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FF1851" w14:paraId="2168C918" w14:textId="77777777" w:rsidTr="007E1D85">
        <w:tc>
          <w:tcPr>
            <w:tcW w:w="5211" w:type="dxa"/>
            <w:hideMark/>
          </w:tcPr>
          <w:p w14:paraId="5E3F5EFF" w14:textId="77777777" w:rsidR="007E1D85" w:rsidRPr="00FF1851" w:rsidRDefault="007E1D85" w:rsidP="00A94BD6">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402C3F64" w14:textId="77777777" w:rsidR="00084813" w:rsidRPr="00FF1851" w:rsidRDefault="00084813" w:rsidP="00084813">
            <w:pPr>
              <w:widowControl w:val="0"/>
              <w:autoSpaceDE w:val="0"/>
              <w:autoSpaceDN w:val="0"/>
              <w:spacing w:after="0" w:line="240" w:lineRule="auto"/>
              <w:rPr>
                <w:rFonts w:ascii="Times New Roman" w:eastAsia="Times New Roman" w:hAnsi="Times New Roman"/>
                <w:b/>
                <w:snapToGrid w:val="0"/>
                <w:sz w:val="28"/>
                <w:szCs w:val="28"/>
                <w:lang w:eastAsia="ru-RU"/>
              </w:rPr>
            </w:pPr>
            <w:r w:rsidRPr="00FF1851">
              <w:rPr>
                <w:rFonts w:ascii="Times New Roman" w:eastAsia="Times New Roman" w:hAnsi="Times New Roman"/>
                <w:b/>
                <w:snapToGrid w:val="0"/>
                <w:sz w:val="28"/>
                <w:szCs w:val="28"/>
                <w:lang w:eastAsia="ru-RU"/>
              </w:rPr>
              <w:t>УТВЕРЖДЕНА</w:t>
            </w:r>
          </w:p>
          <w:p w14:paraId="7C88C899" w14:textId="77777777" w:rsidR="00084813" w:rsidRPr="00FF1851" w:rsidRDefault="00084813" w:rsidP="00084813">
            <w:pPr>
              <w:widowControl w:val="0"/>
              <w:autoSpaceDE w:val="0"/>
              <w:autoSpaceDN w:val="0"/>
              <w:spacing w:after="0" w:line="240" w:lineRule="auto"/>
              <w:rPr>
                <w:rFonts w:ascii="Times New Roman" w:eastAsia="Times New Roman" w:hAnsi="Times New Roman"/>
                <w:snapToGrid w:val="0"/>
                <w:sz w:val="28"/>
                <w:szCs w:val="28"/>
                <w:lang w:eastAsia="ru-RU"/>
              </w:rPr>
            </w:pPr>
            <w:r w:rsidRPr="00FF1851">
              <w:rPr>
                <w:rFonts w:ascii="Times New Roman" w:eastAsia="Times New Roman" w:hAnsi="Times New Roman"/>
                <w:snapToGrid w:val="0"/>
                <w:sz w:val="28"/>
                <w:szCs w:val="28"/>
                <w:lang w:eastAsia="ru-RU"/>
              </w:rPr>
              <w:t xml:space="preserve">Приказом Председателя </w:t>
            </w:r>
          </w:p>
          <w:p w14:paraId="26849DA7" w14:textId="77777777" w:rsidR="00084813" w:rsidRPr="00FF1851" w:rsidRDefault="00084813" w:rsidP="00084813">
            <w:pPr>
              <w:widowControl w:val="0"/>
              <w:autoSpaceDE w:val="0"/>
              <w:autoSpaceDN w:val="0"/>
              <w:spacing w:after="0" w:line="240" w:lineRule="auto"/>
              <w:rPr>
                <w:rFonts w:ascii="Times New Roman" w:eastAsia="Times New Roman" w:hAnsi="Times New Roman"/>
                <w:snapToGrid w:val="0"/>
                <w:sz w:val="28"/>
                <w:szCs w:val="28"/>
                <w:lang w:eastAsia="ru-RU"/>
              </w:rPr>
            </w:pPr>
            <w:r w:rsidRPr="00FF1851">
              <w:rPr>
                <w:rFonts w:ascii="Times New Roman" w:eastAsia="Times New Roman" w:hAnsi="Times New Roman"/>
                <w:snapToGrid w:val="0"/>
                <w:sz w:val="28"/>
                <w:szCs w:val="28"/>
                <w:lang w:eastAsia="ru-RU"/>
              </w:rPr>
              <w:t>РГУ «</w:t>
            </w:r>
            <w:r w:rsidR="00235F1C" w:rsidRPr="00FF1851">
              <w:rPr>
                <w:rFonts w:ascii="Times New Roman" w:eastAsia="Times New Roman" w:hAnsi="Times New Roman"/>
                <w:snapToGrid w:val="0"/>
                <w:sz w:val="28"/>
                <w:szCs w:val="28"/>
                <w:lang w:eastAsia="ru-RU"/>
              </w:rPr>
              <w:t xml:space="preserve">Комитет </w:t>
            </w:r>
            <w:r w:rsidR="00235F1C" w:rsidRPr="00FF1851">
              <w:rPr>
                <w:rFonts w:ascii="Times New Roman" w:eastAsiaTheme="minorHAnsi" w:hAnsi="Times New Roman"/>
                <w:sz w:val="28"/>
                <w:szCs w:val="28"/>
              </w:rPr>
              <w:t>медицинского</w:t>
            </w:r>
            <w:r w:rsidRPr="00FF1851">
              <w:rPr>
                <w:rFonts w:ascii="Times New Roman" w:eastAsiaTheme="minorHAnsi" w:hAnsi="Times New Roman"/>
                <w:sz w:val="28"/>
                <w:szCs w:val="28"/>
              </w:rPr>
              <w:t xml:space="preserve"> и фармацевтического </w:t>
            </w:r>
            <w:r w:rsidR="00235F1C" w:rsidRPr="00FF1851">
              <w:rPr>
                <w:rFonts w:ascii="Times New Roman" w:eastAsiaTheme="minorHAnsi" w:hAnsi="Times New Roman"/>
                <w:sz w:val="28"/>
                <w:szCs w:val="28"/>
              </w:rPr>
              <w:t>контроля Министерства</w:t>
            </w:r>
            <w:r w:rsidRPr="00FF1851">
              <w:rPr>
                <w:rFonts w:ascii="Times New Roman" w:eastAsia="Times New Roman" w:hAnsi="Times New Roman"/>
                <w:snapToGrid w:val="0"/>
                <w:sz w:val="28"/>
                <w:szCs w:val="28"/>
                <w:lang w:eastAsia="ru-RU"/>
              </w:rPr>
              <w:t xml:space="preserve"> здравоохранения </w:t>
            </w:r>
          </w:p>
          <w:p w14:paraId="48A0E41D" w14:textId="77777777" w:rsidR="00084813" w:rsidRPr="00FF1851" w:rsidRDefault="00084813" w:rsidP="00084813">
            <w:pPr>
              <w:widowControl w:val="0"/>
              <w:autoSpaceDE w:val="0"/>
              <w:autoSpaceDN w:val="0"/>
              <w:spacing w:after="0" w:line="240" w:lineRule="auto"/>
              <w:rPr>
                <w:rFonts w:ascii="Times New Roman" w:eastAsia="Times New Roman" w:hAnsi="Times New Roman"/>
                <w:snapToGrid w:val="0"/>
                <w:sz w:val="28"/>
                <w:szCs w:val="28"/>
                <w:lang w:eastAsia="ru-RU"/>
              </w:rPr>
            </w:pPr>
            <w:r w:rsidRPr="00FF1851">
              <w:rPr>
                <w:rFonts w:ascii="Times New Roman" w:eastAsia="Times New Roman" w:hAnsi="Times New Roman"/>
                <w:snapToGrid w:val="0"/>
                <w:sz w:val="28"/>
                <w:szCs w:val="28"/>
                <w:lang w:eastAsia="ru-RU"/>
              </w:rPr>
              <w:t>Республики Казахстан»</w:t>
            </w:r>
          </w:p>
          <w:p w14:paraId="5F5BFB35" w14:textId="70B9807C" w:rsidR="00084813" w:rsidRPr="00FF1851" w:rsidRDefault="00084813" w:rsidP="00084813">
            <w:pPr>
              <w:widowControl w:val="0"/>
              <w:autoSpaceDE w:val="0"/>
              <w:autoSpaceDN w:val="0"/>
              <w:spacing w:after="0" w:line="240" w:lineRule="auto"/>
              <w:rPr>
                <w:rFonts w:ascii="Times New Roman" w:eastAsia="Times New Roman" w:hAnsi="Times New Roman"/>
                <w:snapToGrid w:val="0"/>
                <w:sz w:val="28"/>
                <w:szCs w:val="28"/>
                <w:lang w:eastAsia="ru-RU"/>
              </w:rPr>
            </w:pPr>
            <w:r w:rsidRPr="00FF1851">
              <w:rPr>
                <w:rFonts w:ascii="Times New Roman" w:eastAsia="Times New Roman" w:hAnsi="Times New Roman"/>
                <w:snapToGrid w:val="0"/>
                <w:sz w:val="28"/>
                <w:szCs w:val="28"/>
                <w:lang w:eastAsia="ru-RU"/>
              </w:rPr>
              <w:t>от «</w:t>
            </w:r>
            <w:r w:rsidR="007926D5">
              <w:rPr>
                <w:rFonts w:ascii="Times New Roman" w:eastAsia="Times New Roman" w:hAnsi="Times New Roman"/>
                <w:snapToGrid w:val="0"/>
                <w:sz w:val="28"/>
                <w:szCs w:val="28"/>
                <w:lang w:eastAsia="ru-RU"/>
              </w:rPr>
              <w:t>05</w:t>
            </w:r>
            <w:r w:rsidRPr="00FF1851">
              <w:rPr>
                <w:rFonts w:ascii="Times New Roman" w:eastAsia="Times New Roman" w:hAnsi="Times New Roman"/>
                <w:snapToGrid w:val="0"/>
                <w:sz w:val="28"/>
                <w:szCs w:val="28"/>
                <w:lang w:eastAsia="ru-RU"/>
              </w:rPr>
              <w:t>»</w:t>
            </w:r>
            <w:r w:rsidR="007926D5">
              <w:rPr>
                <w:rFonts w:ascii="Times New Roman" w:eastAsia="Times New Roman" w:hAnsi="Times New Roman"/>
                <w:snapToGrid w:val="0"/>
                <w:sz w:val="28"/>
                <w:szCs w:val="28"/>
                <w:lang w:eastAsia="ru-RU"/>
              </w:rPr>
              <w:t xml:space="preserve">    08       </w:t>
            </w:r>
            <w:r w:rsidRPr="00FF1851">
              <w:rPr>
                <w:rFonts w:ascii="Times New Roman" w:eastAsia="Times New Roman" w:hAnsi="Times New Roman"/>
                <w:snapToGrid w:val="0"/>
                <w:sz w:val="28"/>
                <w:szCs w:val="28"/>
                <w:lang w:eastAsia="ru-RU"/>
              </w:rPr>
              <w:t>20</w:t>
            </w:r>
            <w:r w:rsidR="007926D5">
              <w:rPr>
                <w:rFonts w:ascii="Times New Roman" w:eastAsia="Times New Roman" w:hAnsi="Times New Roman"/>
                <w:snapToGrid w:val="0"/>
                <w:sz w:val="28"/>
                <w:szCs w:val="28"/>
                <w:lang w:eastAsia="ru-RU"/>
              </w:rPr>
              <w:t xml:space="preserve">25 </w:t>
            </w:r>
            <w:r w:rsidRPr="00FF1851">
              <w:rPr>
                <w:rFonts w:ascii="Times New Roman" w:eastAsia="Times New Roman" w:hAnsi="Times New Roman"/>
                <w:snapToGrid w:val="0"/>
                <w:sz w:val="28"/>
                <w:szCs w:val="28"/>
                <w:lang w:eastAsia="ru-RU"/>
              </w:rPr>
              <w:t>г.</w:t>
            </w:r>
          </w:p>
          <w:p w14:paraId="66C115D0" w14:textId="5C999BD7" w:rsidR="00084813" w:rsidRPr="0014267F" w:rsidRDefault="00084813" w:rsidP="00084813">
            <w:pPr>
              <w:suppressAutoHyphens/>
              <w:autoSpaceDE w:val="0"/>
              <w:autoSpaceDN w:val="0"/>
              <w:spacing w:before="120" w:after="0" w:line="240" w:lineRule="auto"/>
              <w:ind w:left="-108" w:right="386"/>
              <w:rPr>
                <w:rFonts w:ascii="Times New Roman" w:eastAsia="Times New Roman" w:hAnsi="Times New Roman"/>
                <w:snapToGrid w:val="0"/>
                <w:sz w:val="28"/>
                <w:szCs w:val="28"/>
                <w:lang w:eastAsia="ru-RU"/>
              </w:rPr>
            </w:pPr>
            <w:r w:rsidRPr="00FF1851">
              <w:rPr>
                <w:rFonts w:ascii="Times New Roman" w:eastAsia="Times New Roman" w:hAnsi="Times New Roman"/>
                <w:snapToGrid w:val="0"/>
                <w:sz w:val="28"/>
                <w:szCs w:val="28"/>
                <w:lang w:eastAsia="ru-RU"/>
              </w:rPr>
              <w:t xml:space="preserve"> №</w:t>
            </w:r>
            <w:r w:rsidR="007926D5">
              <w:rPr>
                <w:rFonts w:ascii="Times New Roman" w:eastAsia="Times New Roman" w:hAnsi="Times New Roman"/>
                <w:snapToGrid w:val="0"/>
                <w:sz w:val="28"/>
                <w:szCs w:val="28"/>
                <w:lang w:val="en-US" w:eastAsia="ru-RU"/>
              </w:rPr>
              <w:t>N</w:t>
            </w:r>
            <w:r w:rsidR="007926D5" w:rsidRPr="007926D5">
              <w:rPr>
                <w:rFonts w:ascii="Times New Roman" w:eastAsia="Times New Roman" w:hAnsi="Times New Roman"/>
                <w:snapToGrid w:val="0"/>
                <w:sz w:val="28"/>
                <w:szCs w:val="28"/>
                <w:lang w:eastAsia="ru-RU"/>
              </w:rPr>
              <w:t>0</w:t>
            </w:r>
            <w:r w:rsidR="007926D5" w:rsidRPr="0014267F">
              <w:rPr>
                <w:rFonts w:ascii="Times New Roman" w:eastAsia="Times New Roman" w:hAnsi="Times New Roman"/>
                <w:snapToGrid w:val="0"/>
                <w:sz w:val="28"/>
                <w:szCs w:val="28"/>
                <w:lang w:eastAsia="ru-RU"/>
              </w:rPr>
              <w:t>87954</w:t>
            </w:r>
            <w:r w:rsidR="0014267F">
              <w:rPr>
                <w:rFonts w:ascii="Times New Roman" w:eastAsia="Times New Roman" w:hAnsi="Times New Roman"/>
                <w:snapToGrid w:val="0"/>
                <w:sz w:val="28"/>
                <w:szCs w:val="28"/>
                <w:lang w:eastAsia="ru-RU"/>
              </w:rPr>
              <w:t xml:space="preserve"> (для 20 мг)</w:t>
            </w:r>
          </w:p>
          <w:p w14:paraId="186ECC8B" w14:textId="77777777" w:rsidR="00523D82" w:rsidRPr="00FF1851"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6DA9AD43" w14:textId="77777777" w:rsidR="00523D82" w:rsidRPr="00FF1851"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FF1851">
              <w:rPr>
                <w:rFonts w:ascii="Times New Roman" w:eastAsia="Times New Roman" w:hAnsi="Times New Roman"/>
                <w:b/>
                <w:snapToGrid w:val="0"/>
                <w:sz w:val="28"/>
                <w:szCs w:val="28"/>
                <w:lang w:eastAsia="ru-RU"/>
              </w:rPr>
              <w:t xml:space="preserve"> </w:t>
            </w:r>
          </w:p>
        </w:tc>
      </w:tr>
      <w:tr w:rsidR="00523D82" w:rsidRPr="00FF1851" w14:paraId="3C32A767" w14:textId="77777777" w:rsidTr="007E1D85">
        <w:tc>
          <w:tcPr>
            <w:tcW w:w="5211" w:type="dxa"/>
          </w:tcPr>
          <w:p w14:paraId="4BF76AF8" w14:textId="77777777" w:rsidR="00523D82" w:rsidRPr="00FF1851"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6DCF9058" w14:textId="097F0F0A" w:rsidR="00523D82" w:rsidRPr="00FF1851" w:rsidRDefault="0014267F" w:rsidP="00C566D6">
            <w:pPr>
              <w:autoSpaceDE w:val="0"/>
              <w:autoSpaceDN w:val="0"/>
              <w:spacing w:after="0" w:line="240" w:lineRule="auto"/>
              <w:rPr>
                <w:rFonts w:ascii="Times New Roman" w:eastAsia="Batang" w:hAnsi="Times New Roman"/>
                <w:sz w:val="28"/>
                <w:szCs w:val="28"/>
                <w:lang w:eastAsia="ru-RU"/>
              </w:rPr>
            </w:pPr>
            <w:r w:rsidRPr="0014267F">
              <w:rPr>
                <w:rFonts w:ascii="Times New Roman" w:eastAsia="Batang" w:hAnsi="Times New Roman"/>
                <w:sz w:val="28"/>
                <w:szCs w:val="28"/>
                <w:lang w:eastAsia="ru-RU"/>
              </w:rPr>
              <w:t>№N08</w:t>
            </w:r>
            <w:r>
              <w:rPr>
                <w:rFonts w:ascii="Times New Roman" w:eastAsia="Batang" w:hAnsi="Times New Roman"/>
                <w:sz w:val="28"/>
                <w:szCs w:val="28"/>
                <w:lang w:eastAsia="ru-RU"/>
              </w:rPr>
              <w:t>7956</w:t>
            </w:r>
            <w:r w:rsidRPr="0014267F">
              <w:rPr>
                <w:rFonts w:ascii="Times New Roman" w:eastAsia="Batang" w:hAnsi="Times New Roman"/>
                <w:sz w:val="28"/>
                <w:szCs w:val="28"/>
                <w:lang w:eastAsia="ru-RU"/>
              </w:rPr>
              <w:t xml:space="preserve"> (для 40 мг)              №N08</w:t>
            </w:r>
            <w:r>
              <w:rPr>
                <w:rFonts w:ascii="Times New Roman" w:eastAsia="Batang" w:hAnsi="Times New Roman"/>
                <w:sz w:val="28"/>
                <w:szCs w:val="28"/>
                <w:lang w:eastAsia="ru-RU"/>
              </w:rPr>
              <w:t>7957</w:t>
            </w:r>
            <w:r w:rsidRPr="0014267F">
              <w:rPr>
                <w:rFonts w:ascii="Times New Roman" w:eastAsia="Batang" w:hAnsi="Times New Roman"/>
                <w:sz w:val="28"/>
                <w:szCs w:val="28"/>
                <w:lang w:eastAsia="ru-RU"/>
              </w:rPr>
              <w:t xml:space="preserve"> (для 60 мг)</w:t>
            </w:r>
          </w:p>
        </w:tc>
        <w:tc>
          <w:tcPr>
            <w:tcW w:w="4536" w:type="dxa"/>
          </w:tcPr>
          <w:p w14:paraId="4EE18185" w14:textId="77777777" w:rsidR="00523D82" w:rsidRPr="00FF1851"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523D82" w:rsidRPr="00FF1851" w14:paraId="65FC594B" w14:textId="77777777" w:rsidTr="007E1D85">
        <w:trPr>
          <w:trHeight w:val="80"/>
        </w:trPr>
        <w:tc>
          <w:tcPr>
            <w:tcW w:w="5211" w:type="dxa"/>
          </w:tcPr>
          <w:p w14:paraId="7E4CFD52" w14:textId="77777777" w:rsidR="00523D82" w:rsidRPr="00FF1851"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6A9F29FF" w14:textId="77777777" w:rsidR="00523D82" w:rsidRPr="00FF1851"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771B1B89" w14:textId="77777777" w:rsidR="00523D82" w:rsidRPr="00FF1851"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1CFA7C46" w14:textId="77777777" w:rsidR="00D76048" w:rsidRPr="00FF1851"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Инструкция по медицинскому применению</w:t>
      </w:r>
    </w:p>
    <w:p w14:paraId="507E3DBB" w14:textId="77777777" w:rsidR="00D76048" w:rsidRPr="00FF1851"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 xml:space="preserve">лекарственного </w:t>
      </w:r>
      <w:r w:rsidR="007D0E84" w:rsidRPr="00FF1851">
        <w:rPr>
          <w:rFonts w:ascii="Times New Roman" w:eastAsia="Times New Roman" w:hAnsi="Times New Roman"/>
          <w:b/>
          <w:sz w:val="28"/>
          <w:szCs w:val="28"/>
          <w:lang w:eastAsia="ru-RU"/>
        </w:rPr>
        <w:t>препарата</w:t>
      </w:r>
      <w:r w:rsidR="00AE7922" w:rsidRPr="00FF1851">
        <w:rPr>
          <w:rFonts w:ascii="Times New Roman" w:eastAsia="Times New Roman" w:hAnsi="Times New Roman"/>
          <w:b/>
          <w:sz w:val="28"/>
          <w:szCs w:val="28"/>
          <w:lang w:eastAsia="ru-RU"/>
        </w:rPr>
        <w:t xml:space="preserve"> (</w:t>
      </w:r>
      <w:r w:rsidR="002C1660" w:rsidRPr="00FF1851">
        <w:rPr>
          <w:rFonts w:ascii="Times New Roman" w:eastAsia="Times New Roman" w:hAnsi="Times New Roman"/>
          <w:b/>
          <w:sz w:val="28"/>
          <w:szCs w:val="28"/>
          <w:lang w:eastAsia="ru-RU"/>
        </w:rPr>
        <w:t>Л</w:t>
      </w:r>
      <w:r w:rsidR="00AE7922" w:rsidRPr="00FF1851">
        <w:rPr>
          <w:rFonts w:ascii="Times New Roman" w:eastAsia="Times New Roman" w:hAnsi="Times New Roman"/>
          <w:b/>
          <w:sz w:val="28"/>
          <w:szCs w:val="28"/>
          <w:lang w:eastAsia="ru-RU"/>
        </w:rPr>
        <w:t>исток-вкладыш)</w:t>
      </w:r>
    </w:p>
    <w:p w14:paraId="16130089" w14:textId="77777777" w:rsidR="002C76D7" w:rsidRPr="00FF1851"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720833D3" w14:textId="77777777" w:rsidR="002C76D7" w:rsidRPr="00FF1851"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 xml:space="preserve">Торговое </w:t>
      </w:r>
      <w:r w:rsidR="00E55D6C" w:rsidRPr="00FF1851">
        <w:rPr>
          <w:rFonts w:ascii="Times New Roman" w:eastAsia="Times New Roman" w:hAnsi="Times New Roman"/>
          <w:b/>
          <w:sz w:val="28"/>
          <w:szCs w:val="28"/>
          <w:lang w:eastAsia="ru-RU"/>
        </w:rPr>
        <w:t>наименование</w:t>
      </w:r>
      <w:r w:rsidR="00AE7922" w:rsidRPr="00FF1851">
        <w:rPr>
          <w:rFonts w:ascii="Times New Roman" w:eastAsia="Times New Roman" w:hAnsi="Times New Roman"/>
          <w:b/>
          <w:sz w:val="28"/>
          <w:szCs w:val="28"/>
          <w:lang w:eastAsia="ru-RU"/>
        </w:rPr>
        <w:t xml:space="preserve"> </w:t>
      </w:r>
    </w:p>
    <w:p w14:paraId="3FB91E5D" w14:textId="77777777" w:rsidR="002C76D7" w:rsidRPr="00FF1851" w:rsidRDefault="00A94BD6" w:rsidP="00844CE8">
      <w:pPr>
        <w:autoSpaceDE w:val="0"/>
        <w:autoSpaceDN w:val="0"/>
        <w:spacing w:after="0" w:line="240" w:lineRule="auto"/>
        <w:jc w:val="both"/>
        <w:rPr>
          <w:rFonts w:ascii="Times New Roman" w:eastAsia="Times New Roman" w:hAnsi="Times New Roman"/>
          <w:bCs/>
          <w:sz w:val="28"/>
          <w:szCs w:val="28"/>
          <w:lang w:eastAsia="ru-RU"/>
        </w:rPr>
      </w:pPr>
      <w:r w:rsidRPr="00FF1851">
        <w:rPr>
          <w:rFonts w:ascii="Times New Roman" w:eastAsia="Times New Roman" w:hAnsi="Times New Roman"/>
          <w:bCs/>
          <w:sz w:val="28"/>
          <w:szCs w:val="28"/>
          <w:lang w:eastAsia="ru-RU"/>
        </w:rPr>
        <w:t>Кабозаниб</w:t>
      </w:r>
    </w:p>
    <w:p w14:paraId="3BCEA13D" w14:textId="77777777" w:rsidR="00A94BD6" w:rsidRPr="00FF1851" w:rsidRDefault="00A94BD6" w:rsidP="00844CE8">
      <w:pPr>
        <w:autoSpaceDE w:val="0"/>
        <w:autoSpaceDN w:val="0"/>
        <w:spacing w:after="0" w:line="240" w:lineRule="auto"/>
        <w:jc w:val="both"/>
        <w:rPr>
          <w:rFonts w:ascii="Times New Roman" w:eastAsia="Times New Roman" w:hAnsi="Times New Roman"/>
          <w:b/>
          <w:sz w:val="28"/>
          <w:szCs w:val="28"/>
          <w:lang w:eastAsia="ru-RU"/>
        </w:rPr>
      </w:pPr>
    </w:p>
    <w:p w14:paraId="010C77A2" w14:textId="77777777" w:rsidR="002C76D7" w:rsidRPr="00FF1851"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FF1851">
        <w:rPr>
          <w:rFonts w:ascii="Times New Roman" w:eastAsia="Times New Roman" w:hAnsi="Times New Roman"/>
          <w:b/>
          <w:sz w:val="28"/>
          <w:szCs w:val="28"/>
          <w:lang w:eastAsia="ru-RU"/>
        </w:rPr>
        <w:t>Международное непатентованное название</w:t>
      </w:r>
    </w:p>
    <w:p w14:paraId="5656267E" w14:textId="77777777" w:rsidR="002C76D7" w:rsidRPr="00FF1851" w:rsidRDefault="00A94BD6" w:rsidP="00844CE8">
      <w:pPr>
        <w:autoSpaceDE w:val="0"/>
        <w:autoSpaceDN w:val="0"/>
        <w:spacing w:after="0" w:line="240" w:lineRule="auto"/>
        <w:jc w:val="both"/>
        <w:rPr>
          <w:rFonts w:ascii="Times New Roman" w:eastAsia="Times New Roman" w:hAnsi="Times New Roman"/>
          <w:bCs/>
          <w:sz w:val="28"/>
          <w:szCs w:val="28"/>
          <w:lang w:eastAsia="ru-RU"/>
        </w:rPr>
      </w:pPr>
      <w:r w:rsidRPr="00FF1851">
        <w:rPr>
          <w:rFonts w:ascii="Times New Roman" w:eastAsia="Times New Roman" w:hAnsi="Times New Roman"/>
          <w:bCs/>
          <w:sz w:val="28"/>
          <w:szCs w:val="28"/>
          <w:lang w:eastAsia="ru-RU"/>
        </w:rPr>
        <w:t>Кабозантиниб</w:t>
      </w:r>
    </w:p>
    <w:p w14:paraId="420F82CC" w14:textId="77777777" w:rsidR="00A94BD6" w:rsidRPr="00FF1851" w:rsidRDefault="00A94BD6" w:rsidP="00844CE8">
      <w:pPr>
        <w:autoSpaceDE w:val="0"/>
        <w:autoSpaceDN w:val="0"/>
        <w:spacing w:after="0" w:line="240" w:lineRule="auto"/>
        <w:jc w:val="both"/>
        <w:rPr>
          <w:rFonts w:ascii="Times New Roman" w:eastAsia="Times New Roman" w:hAnsi="Times New Roman"/>
          <w:b/>
          <w:sz w:val="28"/>
          <w:szCs w:val="28"/>
          <w:lang w:eastAsia="ru-RU"/>
        </w:rPr>
      </w:pPr>
    </w:p>
    <w:p w14:paraId="681994F0" w14:textId="77777777" w:rsidR="00D76048" w:rsidRPr="00FF1851"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 xml:space="preserve">Лекарственная форма, </w:t>
      </w:r>
      <w:r w:rsidR="00AE7922" w:rsidRPr="00FF1851">
        <w:rPr>
          <w:rFonts w:ascii="Times New Roman" w:eastAsia="Times New Roman" w:hAnsi="Times New Roman"/>
          <w:b/>
          <w:sz w:val="28"/>
          <w:szCs w:val="28"/>
          <w:lang w:eastAsia="ru-RU"/>
        </w:rPr>
        <w:t xml:space="preserve">дозировка  </w:t>
      </w:r>
    </w:p>
    <w:p w14:paraId="3873AA4F" w14:textId="77777777" w:rsidR="00B01011" w:rsidRPr="00FF1851" w:rsidRDefault="00A94BD6" w:rsidP="00844CE8">
      <w:pPr>
        <w:autoSpaceDE w:val="0"/>
        <w:autoSpaceDN w:val="0"/>
        <w:spacing w:after="0" w:line="240" w:lineRule="auto"/>
        <w:jc w:val="both"/>
        <w:rPr>
          <w:rFonts w:ascii="Times New Roman" w:eastAsia="Times New Roman" w:hAnsi="Times New Roman"/>
          <w:sz w:val="28"/>
          <w:szCs w:val="28"/>
          <w:lang w:eastAsia="ru-RU"/>
        </w:rPr>
      </w:pPr>
      <w:r w:rsidRPr="00FF1851">
        <w:rPr>
          <w:rFonts w:ascii="Times New Roman" w:eastAsia="Times New Roman" w:hAnsi="Times New Roman"/>
          <w:sz w:val="28"/>
          <w:szCs w:val="28"/>
          <w:lang w:eastAsia="ru-RU"/>
        </w:rPr>
        <w:t>Таблетки, покрытые пленочной оболочкой, 20 мг, 40 мг, 60 мг</w:t>
      </w:r>
    </w:p>
    <w:p w14:paraId="48595A7C" w14:textId="77777777" w:rsidR="00A94BD6" w:rsidRPr="00FF1851" w:rsidRDefault="00A94BD6" w:rsidP="00844CE8">
      <w:pPr>
        <w:autoSpaceDE w:val="0"/>
        <w:autoSpaceDN w:val="0"/>
        <w:spacing w:after="0" w:line="240" w:lineRule="auto"/>
        <w:jc w:val="both"/>
        <w:rPr>
          <w:rFonts w:ascii="Times New Roman" w:eastAsia="Times New Roman" w:hAnsi="Times New Roman"/>
          <w:sz w:val="28"/>
          <w:szCs w:val="28"/>
          <w:lang w:eastAsia="ru-RU"/>
        </w:rPr>
      </w:pPr>
    </w:p>
    <w:p w14:paraId="26F13352" w14:textId="77777777" w:rsidR="002C1660" w:rsidRPr="00FF1851"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FF1851">
        <w:rPr>
          <w:rFonts w:ascii="Times New Roman" w:eastAsia="Times New Roman" w:hAnsi="Times New Roman"/>
          <w:b/>
          <w:bCs/>
          <w:snapToGrid w:val="0"/>
          <w:sz w:val="28"/>
          <w:szCs w:val="28"/>
          <w:lang w:eastAsia="ru-RU"/>
        </w:rPr>
        <w:t>Фармакотерапевтическая</w:t>
      </w:r>
      <w:bookmarkEnd w:id="0"/>
      <w:r w:rsidRPr="00FF1851">
        <w:rPr>
          <w:rFonts w:ascii="Times New Roman" w:eastAsia="Times New Roman" w:hAnsi="Times New Roman"/>
          <w:b/>
          <w:bCs/>
          <w:snapToGrid w:val="0"/>
          <w:sz w:val="28"/>
          <w:szCs w:val="28"/>
          <w:lang w:eastAsia="ru-RU"/>
        </w:rPr>
        <w:t xml:space="preserve"> группа</w:t>
      </w:r>
      <w:r w:rsidR="002C1660" w:rsidRPr="00FF1851">
        <w:rPr>
          <w:rFonts w:ascii="Times New Roman" w:eastAsia="Times New Roman" w:hAnsi="Times New Roman"/>
          <w:b/>
          <w:bCs/>
          <w:snapToGrid w:val="0"/>
          <w:sz w:val="28"/>
          <w:szCs w:val="28"/>
          <w:lang w:eastAsia="ru-RU"/>
        </w:rPr>
        <w:t xml:space="preserve"> </w:t>
      </w:r>
    </w:p>
    <w:p w14:paraId="0E4A9653" w14:textId="77777777" w:rsidR="004A28B3" w:rsidRPr="00FF1851" w:rsidRDefault="004A28B3" w:rsidP="004A28B3">
      <w:pPr>
        <w:keepNext/>
        <w:widowControl w:val="0"/>
        <w:autoSpaceDE w:val="0"/>
        <w:autoSpaceDN w:val="0"/>
        <w:spacing w:after="0" w:line="240" w:lineRule="auto"/>
        <w:jc w:val="both"/>
        <w:outlineLvl w:val="0"/>
        <w:rPr>
          <w:rFonts w:ascii="Times New Roman" w:hAnsi="Times New Roman"/>
          <w:color w:val="000000"/>
          <w:sz w:val="28"/>
          <w:szCs w:val="28"/>
        </w:rPr>
      </w:pPr>
      <w:r w:rsidRPr="00FF1851">
        <w:rPr>
          <w:rFonts w:ascii="Times New Roman" w:hAnsi="Times New Roman"/>
          <w:color w:val="000000"/>
          <w:sz w:val="28"/>
          <w:szCs w:val="28"/>
        </w:rPr>
        <w:t>Антинеопластические и иммуномодулирующие препараты. Антинеопластические препараты. Протеинкиназы ингибиторы. Кабозантиниб.</w:t>
      </w:r>
    </w:p>
    <w:p w14:paraId="5E75B735" w14:textId="77777777" w:rsidR="004A28B3" w:rsidRPr="00FF1851" w:rsidRDefault="004A28B3" w:rsidP="004A28B3">
      <w:pPr>
        <w:keepNext/>
        <w:widowControl w:val="0"/>
        <w:autoSpaceDE w:val="0"/>
        <w:autoSpaceDN w:val="0"/>
        <w:spacing w:after="0" w:line="240" w:lineRule="auto"/>
        <w:jc w:val="both"/>
        <w:outlineLvl w:val="0"/>
        <w:rPr>
          <w:rFonts w:ascii="Times New Roman" w:hAnsi="Times New Roman"/>
          <w:color w:val="000000"/>
          <w:sz w:val="28"/>
          <w:szCs w:val="28"/>
        </w:rPr>
      </w:pPr>
      <w:r w:rsidRPr="00FF1851">
        <w:rPr>
          <w:rFonts w:ascii="Times New Roman" w:hAnsi="Times New Roman"/>
          <w:color w:val="000000"/>
          <w:sz w:val="28"/>
          <w:szCs w:val="28"/>
        </w:rPr>
        <w:t xml:space="preserve">Код АТX </w:t>
      </w:r>
      <w:r w:rsidR="000132D6" w:rsidRPr="00FF1851">
        <w:rPr>
          <w:rFonts w:ascii="Times New Roman" w:hAnsi="Times New Roman"/>
          <w:color w:val="000000"/>
          <w:sz w:val="28"/>
          <w:szCs w:val="28"/>
        </w:rPr>
        <w:t>L01ЕХ07</w:t>
      </w:r>
    </w:p>
    <w:p w14:paraId="650249EA" w14:textId="77777777" w:rsidR="002C76D7" w:rsidRPr="00FF1851" w:rsidRDefault="002C76D7" w:rsidP="004A28B3">
      <w:pPr>
        <w:keepNext/>
        <w:widowControl w:val="0"/>
        <w:autoSpaceDE w:val="0"/>
        <w:autoSpaceDN w:val="0"/>
        <w:spacing w:after="0" w:line="240" w:lineRule="auto"/>
        <w:jc w:val="both"/>
        <w:outlineLvl w:val="0"/>
        <w:rPr>
          <w:rFonts w:ascii="Times New Roman" w:eastAsia="Times New Roman" w:hAnsi="Times New Roman"/>
          <w:b/>
          <w:bCs/>
          <w:sz w:val="28"/>
          <w:szCs w:val="28"/>
          <w:lang w:eastAsia="ru-RU"/>
        </w:rPr>
      </w:pPr>
    </w:p>
    <w:p w14:paraId="23DA71CC" w14:textId="77777777" w:rsidR="002C76D7" w:rsidRPr="00FF1851" w:rsidRDefault="005444B2" w:rsidP="00844CE8">
      <w:pPr>
        <w:keepNext/>
        <w:widowControl w:val="0"/>
        <w:autoSpaceDE w:val="0"/>
        <w:autoSpaceDN w:val="0"/>
        <w:spacing w:after="0" w:line="240" w:lineRule="auto"/>
        <w:jc w:val="both"/>
        <w:outlineLvl w:val="0"/>
        <w:rPr>
          <w:rFonts w:ascii="Times New Roman" w:hAnsi="Times New Roman"/>
          <w:color w:val="000000"/>
          <w:sz w:val="28"/>
          <w:szCs w:val="28"/>
        </w:rPr>
      </w:pPr>
      <w:r w:rsidRPr="00FF1851">
        <w:rPr>
          <w:rFonts w:ascii="Times New Roman" w:eastAsia="Times New Roman" w:hAnsi="Times New Roman"/>
          <w:b/>
          <w:bCs/>
          <w:sz w:val="28"/>
          <w:szCs w:val="28"/>
          <w:lang w:eastAsia="ru-RU"/>
        </w:rPr>
        <w:t>Показания к применению</w:t>
      </w:r>
      <w:r w:rsidR="002C76D7" w:rsidRPr="00FF1851">
        <w:rPr>
          <w:rFonts w:ascii="Times New Roman" w:hAnsi="Times New Roman"/>
          <w:color w:val="000000"/>
          <w:sz w:val="28"/>
          <w:szCs w:val="28"/>
        </w:rPr>
        <w:t xml:space="preserve"> </w:t>
      </w:r>
    </w:p>
    <w:p w14:paraId="0E4C6625" w14:textId="77777777" w:rsidR="00377844" w:rsidRPr="00FF1851" w:rsidRDefault="00377844" w:rsidP="00377844">
      <w:pPr>
        <w:tabs>
          <w:tab w:val="left" w:pos="8931"/>
        </w:tabs>
        <w:spacing w:after="0" w:line="240" w:lineRule="auto"/>
        <w:jc w:val="both"/>
        <w:rPr>
          <w:rFonts w:ascii="Times New Roman" w:hAnsi="Times New Roman"/>
          <w:i/>
          <w:iCs/>
          <w:sz w:val="28"/>
          <w:szCs w:val="28"/>
          <w:u w:val="single"/>
        </w:rPr>
      </w:pPr>
      <w:bookmarkStart w:id="1" w:name="_Hlk74919062"/>
      <w:r w:rsidRPr="00FF1851">
        <w:rPr>
          <w:rFonts w:ascii="Times New Roman" w:hAnsi="Times New Roman"/>
          <w:i/>
          <w:iCs/>
          <w:sz w:val="28"/>
          <w:szCs w:val="28"/>
          <w:u w:val="single"/>
        </w:rPr>
        <w:t>Почечно-клеточный рак</w:t>
      </w:r>
    </w:p>
    <w:p w14:paraId="23F75469" w14:textId="77777777" w:rsidR="00377844" w:rsidRPr="00FF1851" w:rsidRDefault="00377844" w:rsidP="00377844">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Препарат Кабозаниб предназначен в качестве монотерапии для лечения распространённого почечно-клеточного рака:</w:t>
      </w:r>
    </w:p>
    <w:p w14:paraId="626E181C" w14:textId="77777777" w:rsidR="00377844" w:rsidRPr="00FF1851" w:rsidRDefault="00377844" w:rsidP="00377844">
      <w:pPr>
        <w:pStyle w:val="ab"/>
        <w:numPr>
          <w:ilvl w:val="0"/>
          <w:numId w:val="26"/>
        </w:numPr>
        <w:tabs>
          <w:tab w:val="left" w:pos="284"/>
          <w:tab w:val="left" w:pos="8931"/>
        </w:tabs>
        <w:spacing w:after="0" w:line="240" w:lineRule="auto"/>
        <w:ind w:left="0" w:firstLine="0"/>
        <w:jc w:val="both"/>
        <w:rPr>
          <w:rFonts w:ascii="Times New Roman" w:hAnsi="Times New Roman"/>
          <w:sz w:val="28"/>
          <w:szCs w:val="28"/>
        </w:rPr>
      </w:pPr>
      <w:r w:rsidRPr="00FF1851">
        <w:rPr>
          <w:rFonts w:ascii="Times New Roman" w:hAnsi="Times New Roman"/>
          <w:sz w:val="28"/>
          <w:szCs w:val="28"/>
        </w:rPr>
        <w:t>у взрослых пациентов с промежуточным или неблагоприятным прогнозом, не получавших ранее терапию;</w:t>
      </w:r>
    </w:p>
    <w:p w14:paraId="349FCD74" w14:textId="77777777" w:rsidR="00377844" w:rsidRPr="00FF1851" w:rsidRDefault="00377844" w:rsidP="00377844">
      <w:pPr>
        <w:pStyle w:val="ab"/>
        <w:numPr>
          <w:ilvl w:val="0"/>
          <w:numId w:val="26"/>
        </w:numPr>
        <w:tabs>
          <w:tab w:val="left" w:pos="284"/>
          <w:tab w:val="left" w:pos="8931"/>
        </w:tabs>
        <w:spacing w:after="0" w:line="240" w:lineRule="auto"/>
        <w:ind w:left="0" w:firstLine="0"/>
        <w:jc w:val="both"/>
        <w:rPr>
          <w:rFonts w:ascii="Times New Roman" w:hAnsi="Times New Roman"/>
          <w:sz w:val="28"/>
          <w:szCs w:val="28"/>
        </w:rPr>
      </w:pPr>
      <w:r w:rsidRPr="00FF1851">
        <w:rPr>
          <w:rFonts w:ascii="Times New Roman" w:hAnsi="Times New Roman"/>
          <w:sz w:val="28"/>
          <w:szCs w:val="28"/>
        </w:rPr>
        <w:t xml:space="preserve">у взрослых пациентов после предшествующей терапии антиангиогенными препаратами (VEGF-таргетная терапия). </w:t>
      </w:r>
    </w:p>
    <w:p w14:paraId="7199A877" w14:textId="77777777" w:rsidR="00377844" w:rsidRPr="00FF1851" w:rsidRDefault="00377844" w:rsidP="00377844">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Препарат Кабозаниб в комбинации с ниволумабом предназначен в качестве первой линии лечения распространённого почечно-клеточного рака у взрослых пациентов.</w:t>
      </w:r>
    </w:p>
    <w:p w14:paraId="2EE0C874" w14:textId="77777777" w:rsidR="00377844" w:rsidRPr="00FF1851" w:rsidRDefault="00377844" w:rsidP="00377844">
      <w:pPr>
        <w:tabs>
          <w:tab w:val="left" w:pos="8931"/>
        </w:tabs>
        <w:spacing w:after="0" w:line="240" w:lineRule="auto"/>
        <w:jc w:val="both"/>
        <w:rPr>
          <w:rFonts w:ascii="Times New Roman" w:hAnsi="Times New Roman"/>
          <w:i/>
          <w:iCs/>
          <w:sz w:val="28"/>
          <w:szCs w:val="28"/>
          <w:u w:val="single"/>
        </w:rPr>
      </w:pPr>
      <w:r w:rsidRPr="00FF1851">
        <w:rPr>
          <w:rFonts w:ascii="Times New Roman" w:hAnsi="Times New Roman"/>
          <w:i/>
          <w:iCs/>
          <w:sz w:val="28"/>
          <w:szCs w:val="28"/>
          <w:u w:val="single"/>
        </w:rPr>
        <w:t>Печеночно-клеточный рак</w:t>
      </w:r>
    </w:p>
    <w:p w14:paraId="0076E149" w14:textId="77777777" w:rsidR="00377844" w:rsidRPr="00FF1851" w:rsidRDefault="00377844" w:rsidP="00377844">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lastRenderedPageBreak/>
        <w:t>Препарат Кабозаниб предназначен в качестве монотерапии для лечения печеночно-клеточного рака у взрослых пациентов, после предшествующей терапии сорафенибом.</w:t>
      </w:r>
    </w:p>
    <w:p w14:paraId="6BAD6A82" w14:textId="77777777" w:rsidR="00377844" w:rsidRPr="00FF1851" w:rsidRDefault="00377844" w:rsidP="00377844">
      <w:pPr>
        <w:tabs>
          <w:tab w:val="left" w:pos="8931"/>
        </w:tabs>
        <w:spacing w:after="0" w:line="240" w:lineRule="auto"/>
        <w:jc w:val="both"/>
        <w:rPr>
          <w:rFonts w:ascii="Times New Roman" w:hAnsi="Times New Roman"/>
          <w:i/>
          <w:iCs/>
          <w:sz w:val="28"/>
          <w:szCs w:val="28"/>
          <w:u w:val="single"/>
        </w:rPr>
      </w:pPr>
      <w:r w:rsidRPr="00FF1851">
        <w:rPr>
          <w:rFonts w:ascii="Times New Roman" w:hAnsi="Times New Roman"/>
          <w:i/>
          <w:iCs/>
          <w:sz w:val="28"/>
          <w:szCs w:val="28"/>
          <w:u w:val="single"/>
        </w:rPr>
        <w:t>Дифференцированная карцинома щитовидной железы (ДКЩЖ)</w:t>
      </w:r>
    </w:p>
    <w:p w14:paraId="76DBF7E2" w14:textId="77777777" w:rsidR="00377844" w:rsidRPr="00FF1851" w:rsidRDefault="00377844" w:rsidP="00377844">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Кабозаниб показан в качестве монотерапии для лечения взрослых пациентов с местнораспространенной или метастатической дифференцированной карциномой щитовидной железы (ДКЩЖ), рефрактерной или не поддающейся лечению радиоактивного йода (RAI), при прогрессировании во время или после предшествующей системной терапии.</w:t>
      </w:r>
    </w:p>
    <w:bookmarkEnd w:id="1"/>
    <w:p w14:paraId="6FC18BD0" w14:textId="77777777" w:rsidR="00235BA8" w:rsidRPr="00FF1851" w:rsidRDefault="00235BA8" w:rsidP="00235BA8">
      <w:pPr>
        <w:spacing w:after="0"/>
        <w:jc w:val="both"/>
        <w:rPr>
          <w:rFonts w:ascii="Times New Roman" w:hAnsi="Times New Roman"/>
          <w:sz w:val="28"/>
          <w:szCs w:val="28"/>
        </w:rPr>
      </w:pPr>
    </w:p>
    <w:p w14:paraId="6F1DAE5C" w14:textId="77777777" w:rsidR="00DB406A" w:rsidRPr="00FF1851" w:rsidRDefault="00DB406A" w:rsidP="00844CE8">
      <w:pPr>
        <w:spacing w:after="0" w:line="240" w:lineRule="auto"/>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Перечень сведений, н</w:t>
      </w:r>
      <w:r w:rsidR="00844CE8" w:rsidRPr="00FF1851">
        <w:rPr>
          <w:rFonts w:ascii="Times New Roman" w:eastAsia="Times New Roman" w:hAnsi="Times New Roman"/>
          <w:b/>
          <w:sz w:val="28"/>
          <w:szCs w:val="28"/>
          <w:lang w:eastAsia="ru-RU"/>
        </w:rPr>
        <w:t>еобходимых до начала применения</w:t>
      </w:r>
    </w:p>
    <w:p w14:paraId="60B6ECBE" w14:textId="77777777" w:rsidR="007D0E84" w:rsidRPr="00FF1851" w:rsidRDefault="007D0E84" w:rsidP="00844CE8">
      <w:pPr>
        <w:spacing w:after="0" w:line="240" w:lineRule="auto"/>
        <w:jc w:val="both"/>
        <w:rPr>
          <w:rFonts w:ascii="Times New Roman" w:eastAsia="Times New Roman" w:hAnsi="Times New Roman"/>
          <w:b/>
          <w:i/>
          <w:sz w:val="28"/>
          <w:szCs w:val="28"/>
          <w:lang w:eastAsia="ru-RU"/>
        </w:rPr>
      </w:pPr>
      <w:r w:rsidRPr="00FF1851">
        <w:rPr>
          <w:rFonts w:ascii="Times New Roman" w:eastAsia="Times New Roman" w:hAnsi="Times New Roman"/>
          <w:b/>
          <w:i/>
          <w:sz w:val="28"/>
          <w:szCs w:val="28"/>
          <w:lang w:eastAsia="ru-RU"/>
        </w:rPr>
        <w:t>Противопоказания</w:t>
      </w:r>
    </w:p>
    <w:p w14:paraId="64A50F76" w14:textId="77777777" w:rsidR="00A94BD6" w:rsidRPr="00FF1851" w:rsidRDefault="00A94BD6" w:rsidP="00844CE8">
      <w:pPr>
        <w:spacing w:after="0" w:line="240" w:lineRule="auto"/>
        <w:jc w:val="both"/>
        <w:rPr>
          <w:rFonts w:ascii="Times New Roman" w:hAnsi="Times New Roman"/>
          <w:sz w:val="28"/>
          <w:szCs w:val="28"/>
        </w:rPr>
      </w:pPr>
      <w:r w:rsidRPr="00FF1851">
        <w:rPr>
          <w:rFonts w:ascii="Times New Roman" w:hAnsi="Times New Roman"/>
          <w:sz w:val="28"/>
          <w:szCs w:val="28"/>
        </w:rPr>
        <w:t>- Гиперчувствительность к действующему веществу (веществам) или к любому из вспомогательных веществ.</w:t>
      </w:r>
    </w:p>
    <w:p w14:paraId="2B4F04ED" w14:textId="77777777" w:rsidR="007D0E84" w:rsidRPr="00FF1851" w:rsidRDefault="007D0E84" w:rsidP="00844CE8">
      <w:pPr>
        <w:spacing w:after="0" w:line="240" w:lineRule="auto"/>
        <w:jc w:val="both"/>
        <w:rPr>
          <w:rFonts w:ascii="Times New Roman" w:eastAsia="Times New Roman" w:hAnsi="Times New Roman"/>
          <w:b/>
          <w:i/>
          <w:sz w:val="28"/>
          <w:szCs w:val="28"/>
          <w:lang w:eastAsia="ru-RU"/>
        </w:rPr>
      </w:pPr>
      <w:r w:rsidRPr="00FF1851">
        <w:rPr>
          <w:rFonts w:ascii="Times New Roman" w:eastAsia="Times New Roman" w:hAnsi="Times New Roman"/>
          <w:b/>
          <w:i/>
          <w:sz w:val="28"/>
          <w:szCs w:val="28"/>
          <w:lang w:eastAsia="ru-RU"/>
        </w:rPr>
        <w:t>Взаимодействия с другими лекарственными препаратами</w:t>
      </w:r>
    </w:p>
    <w:p w14:paraId="117CB086" w14:textId="77777777" w:rsidR="00377844" w:rsidRPr="00FF1851" w:rsidRDefault="00377844" w:rsidP="00377844">
      <w:pPr>
        <w:spacing w:line="240" w:lineRule="auto"/>
        <w:contextualSpacing/>
        <w:rPr>
          <w:rFonts w:ascii="Times New Roman" w:hAnsi="Times New Roman"/>
          <w:sz w:val="28"/>
          <w:szCs w:val="28"/>
          <w:u w:val="single"/>
        </w:rPr>
      </w:pPr>
      <w:r w:rsidRPr="00FF1851">
        <w:rPr>
          <w:rFonts w:ascii="Times New Roman" w:hAnsi="Times New Roman"/>
          <w:sz w:val="28"/>
          <w:szCs w:val="28"/>
          <w:u w:val="single"/>
        </w:rPr>
        <w:t>Влияние других лекарственных препаратов на кабозантиниб.</w:t>
      </w:r>
    </w:p>
    <w:p w14:paraId="778CAF89" w14:textId="77777777" w:rsidR="00377844" w:rsidRPr="00FF1851" w:rsidRDefault="00377844" w:rsidP="00377844">
      <w:pPr>
        <w:spacing w:after="0" w:line="240" w:lineRule="auto"/>
        <w:contextualSpacing/>
        <w:rPr>
          <w:rFonts w:ascii="Times New Roman" w:hAnsi="Times New Roman"/>
          <w:i/>
          <w:sz w:val="28"/>
          <w:szCs w:val="28"/>
        </w:rPr>
      </w:pPr>
      <w:r w:rsidRPr="00FF1851">
        <w:rPr>
          <w:rFonts w:ascii="Times New Roman" w:hAnsi="Times New Roman"/>
          <w:i/>
          <w:sz w:val="28"/>
          <w:szCs w:val="28"/>
        </w:rPr>
        <w:t>Ингибиторы и индукторы CYP3A4</w:t>
      </w:r>
    </w:p>
    <w:p w14:paraId="6B371713"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Одновременное применение мощного ингибитора CYP3A4 кетоконазола (400 мг в день в течение 27 дней) здоровыми добровольцами с однократным введением кабозантиниба уменьшало клиренс кабозантиниба (на 29 %) и повышало экспозицию кабозантиниба в плазме крови (AUC увеличивалась на 38 %). Следует соблюдать осторожность при одновременном применении мощных ингибиторов CYP3A4 (например, ритонавир, итраконазол, эритромицин, кларитромицин, грейпфрутовый сок) с кабозантинибом.</w:t>
      </w:r>
    </w:p>
    <w:p w14:paraId="3B7D1AEE"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Одновременное применение мощного индуктора CYP3A4 рифампицина (600 мг ежедневно в течение 31 дня) здоровыми добровольцами с однократным введением кабозантиниба увеличивало клиренс кабозантиниба (в 4,3 раза) и уменьшало экспозицию кабозантиниба в плазме крови (AUC уменьшалась на 77 %). Следует избегать постоянного совместного применения мощных индукторов CYP3A4 (например, фенитоин, карбамазепин, рифампицин, фенобарбитал или растительные препараты, содержащие зверобой продырявленный [Hypericum perforatum]) с кабозантинибом.</w:t>
      </w:r>
    </w:p>
    <w:p w14:paraId="497EED02" w14:textId="77777777" w:rsidR="00377844" w:rsidRPr="00FF1851" w:rsidRDefault="00377844" w:rsidP="00377844">
      <w:pPr>
        <w:spacing w:after="0" w:line="240" w:lineRule="auto"/>
        <w:contextualSpacing/>
        <w:jc w:val="both"/>
        <w:rPr>
          <w:rFonts w:ascii="Times New Roman" w:hAnsi="Times New Roman"/>
          <w:i/>
          <w:sz w:val="28"/>
          <w:szCs w:val="28"/>
        </w:rPr>
      </w:pPr>
      <w:r w:rsidRPr="00FF1851">
        <w:rPr>
          <w:rFonts w:ascii="Times New Roman" w:hAnsi="Times New Roman"/>
          <w:i/>
          <w:sz w:val="28"/>
          <w:szCs w:val="28"/>
        </w:rPr>
        <w:t>Препараты, изменяющие рН желудочного сока</w:t>
      </w:r>
    </w:p>
    <w:p w14:paraId="255749AF"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Совместное применение ингибитора протонной помпы эзомепразола (40 мг в день в течение 6 дней) с разовой дозой кабозантиниба 100 мг у здоровых добровольцев не приводило к клинически значимому влиянию на экспозицию кабозантиниба в плазме крови (AUC). Коррекция дозы не требуется при совместном применении препаратов, изменяющих рН желудочного сока (ингибиторы протонной помпы, антагонисты Н2-гистаминовых рецепторов и антациды), с кабозантинибом.</w:t>
      </w:r>
    </w:p>
    <w:p w14:paraId="20B27DE4" w14:textId="77777777" w:rsidR="00377844" w:rsidRPr="00FF1851" w:rsidRDefault="00377844" w:rsidP="00377844">
      <w:pPr>
        <w:spacing w:after="0" w:line="240" w:lineRule="auto"/>
        <w:contextualSpacing/>
        <w:jc w:val="both"/>
        <w:rPr>
          <w:rFonts w:ascii="Times New Roman" w:hAnsi="Times New Roman"/>
          <w:i/>
          <w:sz w:val="28"/>
          <w:szCs w:val="28"/>
        </w:rPr>
      </w:pPr>
      <w:r w:rsidRPr="00FF1851">
        <w:rPr>
          <w:rFonts w:ascii="Times New Roman" w:hAnsi="Times New Roman"/>
          <w:i/>
          <w:sz w:val="28"/>
          <w:szCs w:val="28"/>
        </w:rPr>
        <w:lastRenderedPageBreak/>
        <w:t>Ингибиторы MRP2</w:t>
      </w:r>
    </w:p>
    <w:p w14:paraId="7A9459F5"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Данные </w:t>
      </w:r>
      <w:r w:rsidRPr="00FF1851">
        <w:rPr>
          <w:rFonts w:ascii="Times New Roman" w:hAnsi="Times New Roman"/>
          <w:i/>
          <w:iCs/>
          <w:sz w:val="28"/>
          <w:szCs w:val="28"/>
        </w:rPr>
        <w:t>in vitro</w:t>
      </w:r>
      <w:r w:rsidRPr="00FF1851">
        <w:rPr>
          <w:rFonts w:ascii="Times New Roman" w:hAnsi="Times New Roman"/>
          <w:sz w:val="28"/>
          <w:szCs w:val="28"/>
        </w:rPr>
        <w:t xml:space="preserve"> демонстрируют, что кабозантиниб является субстратом MRP2. Поэтому введение ингибиторов MRP2 может привезти к повышению концентрации кабозантиниба в плазме крови.</w:t>
      </w:r>
    </w:p>
    <w:p w14:paraId="284C0CCF" w14:textId="77777777" w:rsidR="00377844" w:rsidRPr="00FF1851" w:rsidRDefault="00377844" w:rsidP="00377844">
      <w:pPr>
        <w:spacing w:after="0" w:line="240" w:lineRule="auto"/>
        <w:contextualSpacing/>
        <w:jc w:val="both"/>
        <w:rPr>
          <w:rFonts w:ascii="Times New Roman" w:hAnsi="Times New Roman"/>
          <w:i/>
          <w:sz w:val="28"/>
          <w:szCs w:val="28"/>
        </w:rPr>
      </w:pPr>
      <w:r w:rsidRPr="00FF1851">
        <w:rPr>
          <w:rFonts w:ascii="Times New Roman" w:hAnsi="Times New Roman"/>
          <w:i/>
          <w:sz w:val="28"/>
          <w:szCs w:val="28"/>
        </w:rPr>
        <w:t>Секвестранты желчных кислот</w:t>
      </w:r>
    </w:p>
    <w:p w14:paraId="08941DF8" w14:textId="77777777" w:rsidR="00377844" w:rsidRPr="00FF1851" w:rsidRDefault="00377844" w:rsidP="00377844">
      <w:pPr>
        <w:spacing w:after="0" w:line="240" w:lineRule="auto"/>
        <w:contextualSpacing/>
        <w:jc w:val="both"/>
        <w:rPr>
          <w:rFonts w:ascii="Times New Roman" w:hAnsi="Times New Roman"/>
          <w:sz w:val="28"/>
          <w:szCs w:val="28"/>
        </w:rPr>
      </w:pPr>
      <w:r w:rsidRPr="00FF1851">
        <w:rPr>
          <w:rFonts w:ascii="Times New Roman" w:hAnsi="Times New Roman"/>
          <w:sz w:val="28"/>
          <w:szCs w:val="28"/>
        </w:rPr>
        <w:t>Препараты, связывающие соли желчных кислот, такие как колестирамин и колестагель, могут взаимодействовать с кабозантинибом и влиять на его абсорбцию (или реабсорбцию), что приводит к потенциальному уменьшению экспозиции в плазме крови. Клиническое значение этого потенциального взаимодействия неизвестно.</w:t>
      </w:r>
    </w:p>
    <w:p w14:paraId="354E727C" w14:textId="77777777" w:rsidR="00377844" w:rsidRPr="00FF1851" w:rsidRDefault="00377844" w:rsidP="00377844">
      <w:pPr>
        <w:spacing w:after="0" w:line="240" w:lineRule="auto"/>
        <w:contextualSpacing/>
        <w:jc w:val="both"/>
        <w:rPr>
          <w:rFonts w:ascii="Times New Roman" w:hAnsi="Times New Roman"/>
          <w:sz w:val="28"/>
          <w:szCs w:val="28"/>
          <w:u w:val="single"/>
        </w:rPr>
      </w:pPr>
      <w:bookmarkStart w:id="2" w:name="_Hlk75274899"/>
      <w:r w:rsidRPr="00FF1851">
        <w:rPr>
          <w:rFonts w:ascii="Times New Roman" w:hAnsi="Times New Roman"/>
          <w:sz w:val="28"/>
          <w:szCs w:val="28"/>
          <w:u w:val="single"/>
        </w:rPr>
        <w:t>Влияние кабозантиниба на другие лекарственные препараты.</w:t>
      </w:r>
    </w:p>
    <w:p w14:paraId="1D8ACC27" w14:textId="77777777" w:rsidR="00377844" w:rsidRPr="00FF1851" w:rsidRDefault="00377844" w:rsidP="00377844">
      <w:pPr>
        <w:spacing w:after="0" w:line="240" w:lineRule="auto"/>
        <w:contextualSpacing/>
        <w:jc w:val="both"/>
        <w:rPr>
          <w:rFonts w:ascii="Times New Roman" w:hAnsi="Times New Roman"/>
          <w:sz w:val="28"/>
          <w:szCs w:val="28"/>
        </w:rPr>
      </w:pPr>
      <w:r w:rsidRPr="00FF1851">
        <w:rPr>
          <w:rFonts w:ascii="Times New Roman" w:hAnsi="Times New Roman"/>
          <w:sz w:val="28"/>
          <w:szCs w:val="28"/>
        </w:rPr>
        <w:t>Влияние кабозантиниба на фармакокинетику гормональных конрацептивов не изучалось. Поскольку контрацептивный эффект не может быть полностью гарантирован, рекомендуется использовать дополнительный метод контрацепции, такой как барьерный метод.</w:t>
      </w:r>
    </w:p>
    <w:bookmarkEnd w:id="2"/>
    <w:p w14:paraId="70C6A41F"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Влияние кабозантиниба на фармакокинетику варфарина не исследовалось. Возможно взаимодействие с варфарином. В случае такой комбинации следует контролировать значения международного нормализованного отношения.</w:t>
      </w:r>
    </w:p>
    <w:p w14:paraId="0F931CB2" w14:textId="77777777" w:rsidR="00377844" w:rsidRPr="00FF1851" w:rsidRDefault="00377844" w:rsidP="00377844">
      <w:pPr>
        <w:spacing w:after="0" w:line="240" w:lineRule="auto"/>
        <w:contextualSpacing/>
        <w:jc w:val="both"/>
        <w:rPr>
          <w:rFonts w:ascii="Times New Roman" w:hAnsi="Times New Roman"/>
          <w:i/>
          <w:sz w:val="28"/>
          <w:szCs w:val="28"/>
        </w:rPr>
      </w:pPr>
      <w:r w:rsidRPr="00FF1851">
        <w:rPr>
          <w:rFonts w:ascii="Times New Roman" w:hAnsi="Times New Roman"/>
          <w:i/>
          <w:sz w:val="28"/>
          <w:szCs w:val="28"/>
        </w:rPr>
        <w:t>Субстраты Р-гликопротеина</w:t>
      </w:r>
    </w:p>
    <w:p w14:paraId="19C08DA4"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Кабозантиниб является ингибитором (IC</w:t>
      </w:r>
      <w:r w:rsidRPr="00FF1851">
        <w:rPr>
          <w:rFonts w:ascii="Times New Roman" w:hAnsi="Times New Roman"/>
          <w:sz w:val="28"/>
          <w:szCs w:val="28"/>
          <w:vertAlign w:val="subscript"/>
        </w:rPr>
        <w:t>50</w:t>
      </w:r>
      <w:r w:rsidRPr="00FF1851">
        <w:rPr>
          <w:rFonts w:ascii="Times New Roman" w:hAnsi="Times New Roman"/>
          <w:sz w:val="28"/>
          <w:szCs w:val="28"/>
        </w:rPr>
        <w:t xml:space="preserve"> = 7,0 мкМ), но не субстратом, транспортной активности P-гликопротеина в системе двунаправленного анализа с использованием MDCK-MDR1-клеток. Таким образом, кабозантиниб может увеличивать концентрации в плазме крови совместно применяемых субстратов P-гликопротеина. Пациенты должны быть предупреждены о возможном взаимодействии при одновременном применении кабозантиниба и субстратов P-гликопротеина (например, фексофенадин, алискирен, амбрисентан, дабигатрана этексилат, дигоксин, колхицин, маравирок, позаконазол, ранолазин, саксаглиптин, ситаглиптин, талинолол, толваптан).</w:t>
      </w:r>
    </w:p>
    <w:p w14:paraId="0B06902B" w14:textId="77777777" w:rsidR="00D43297" w:rsidRPr="00FF1851" w:rsidRDefault="00D43297" w:rsidP="00844CE8">
      <w:pPr>
        <w:spacing w:after="0" w:line="240" w:lineRule="auto"/>
        <w:jc w:val="both"/>
        <w:rPr>
          <w:rFonts w:ascii="Times New Roman" w:eastAsia="Times New Roman" w:hAnsi="Times New Roman"/>
          <w:b/>
          <w:i/>
          <w:sz w:val="28"/>
          <w:szCs w:val="28"/>
          <w:lang w:eastAsia="ru-RU"/>
        </w:rPr>
      </w:pPr>
      <w:r w:rsidRPr="00FF1851">
        <w:rPr>
          <w:rFonts w:ascii="Times New Roman" w:eastAsia="Times New Roman" w:hAnsi="Times New Roman"/>
          <w:b/>
          <w:i/>
          <w:sz w:val="28"/>
          <w:szCs w:val="28"/>
          <w:lang w:eastAsia="ru-RU"/>
        </w:rPr>
        <w:t>Специальные предупреждения</w:t>
      </w:r>
    </w:p>
    <w:p w14:paraId="15D56EF5" w14:textId="77777777" w:rsidR="00377844" w:rsidRPr="00FF1851" w:rsidRDefault="00377844" w:rsidP="00377844">
      <w:pPr>
        <w:spacing w:line="240" w:lineRule="auto"/>
        <w:contextualSpacing/>
        <w:jc w:val="both"/>
        <w:rPr>
          <w:rFonts w:ascii="Times New Roman" w:hAnsi="Times New Roman"/>
          <w:sz w:val="28"/>
          <w:szCs w:val="28"/>
        </w:rPr>
      </w:pPr>
      <w:bookmarkStart w:id="3" w:name="_Hlk74919580"/>
      <w:r w:rsidRPr="00FF1851">
        <w:rPr>
          <w:rFonts w:ascii="Times New Roman" w:hAnsi="Times New Roman"/>
          <w:sz w:val="28"/>
          <w:szCs w:val="28"/>
        </w:rPr>
        <w:t>Так как большинство побочных реакций развивается на ранней стадии лечения, врач должен тщательно наблюдать за пациентом в течение первых восьми недель терапии, чтобы определить необходимость изменение дозы препарата. Побочные реакции, которые обычно проявляются в начале лечения, включают гипокальциемию, гипокалиемию, тромбоцитопению, повышение артериального давления, ладонно-подошвенный синдром (ладонно-подошвенная эритродизестезия), протеинурию и отклонения со стороны желудочно-кишечного тракта (боль в животе, воспаление слизистой оболочки, запор, диарея, рвота).</w:t>
      </w:r>
    </w:p>
    <w:p w14:paraId="380E5C5C" w14:textId="77777777" w:rsidR="00377844" w:rsidRPr="00FF1851" w:rsidRDefault="00377844" w:rsidP="00377844">
      <w:pPr>
        <w:spacing w:line="240" w:lineRule="auto"/>
        <w:contextualSpacing/>
        <w:jc w:val="both"/>
        <w:rPr>
          <w:rFonts w:ascii="Times New Roman" w:hAnsi="Times New Roman"/>
          <w:i/>
          <w:iCs/>
          <w:sz w:val="28"/>
          <w:szCs w:val="28"/>
        </w:rPr>
      </w:pPr>
      <w:r w:rsidRPr="00FF1851">
        <w:rPr>
          <w:rFonts w:ascii="Times New Roman" w:hAnsi="Times New Roman"/>
          <w:i/>
          <w:iCs/>
          <w:sz w:val="28"/>
          <w:szCs w:val="28"/>
        </w:rPr>
        <w:t>Устранение нежелательных реакций может потребовать временного прекращения терапии или снижения дозы:</w:t>
      </w:r>
    </w:p>
    <w:p w14:paraId="19FA0779"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lastRenderedPageBreak/>
        <w:t xml:space="preserve">В опорном клиническом исследовании (METEOR) </w:t>
      </w:r>
      <w:r w:rsidRPr="00FF1851">
        <w:rPr>
          <w:rFonts w:ascii="Times New Roman" w:hAnsi="Times New Roman"/>
          <w:i/>
          <w:iCs/>
          <w:sz w:val="28"/>
          <w:szCs w:val="28"/>
        </w:rPr>
        <w:t>у пациентов с почечно-клеточным раком после предшествующей VEGF-таргетной терапии</w:t>
      </w:r>
      <w:r w:rsidRPr="00FF1851">
        <w:rPr>
          <w:rFonts w:ascii="Times New Roman" w:hAnsi="Times New Roman"/>
          <w:sz w:val="28"/>
          <w:szCs w:val="28"/>
        </w:rPr>
        <w:t>, снижение дозы и временное прекращение терапии по причине развития нежелательных явлений произошли соответственно у 59,8 % и 70 % пациентов, получавших кабозантиниб. Снижение дозы дважды потребовалось у 19,3 % пациентов. Среднее время до первого снижения дозы составляло 55 дней, а до временного прекращения терапии - 38 дней.</w:t>
      </w:r>
    </w:p>
    <w:p w14:paraId="27FD5C77"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В клиническом исследовании (CABOSUN) </w:t>
      </w:r>
      <w:r w:rsidRPr="00FF1851">
        <w:rPr>
          <w:rFonts w:ascii="Times New Roman" w:hAnsi="Times New Roman"/>
          <w:i/>
          <w:iCs/>
          <w:sz w:val="28"/>
          <w:szCs w:val="28"/>
        </w:rPr>
        <w:t>у пациентов с почечно-клеточным раком, не получавших предварительного лечения</w:t>
      </w:r>
      <w:r w:rsidRPr="00FF1851">
        <w:rPr>
          <w:rFonts w:ascii="Times New Roman" w:hAnsi="Times New Roman"/>
          <w:sz w:val="28"/>
          <w:szCs w:val="28"/>
        </w:rPr>
        <w:t xml:space="preserve">, снижение дозы и временное прекращение терапии произошли у 46 % и 73 % пациентов, получавших кабозантиниб, соответственно. </w:t>
      </w:r>
    </w:p>
    <w:p w14:paraId="3DD0FADA"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В клиническом исследовании (CA2099ER) </w:t>
      </w:r>
      <w:r w:rsidRPr="00FF1851">
        <w:rPr>
          <w:rFonts w:ascii="Times New Roman" w:hAnsi="Times New Roman"/>
          <w:i/>
          <w:iCs/>
          <w:sz w:val="28"/>
          <w:szCs w:val="28"/>
        </w:rPr>
        <w:t xml:space="preserve">у пациентов с распространённым почечно-клеточным раком, получавших кабозантиниб в комбинации с ниволумабом </w:t>
      </w:r>
      <w:r w:rsidRPr="00FF1851">
        <w:rPr>
          <w:rFonts w:ascii="Times New Roman" w:hAnsi="Times New Roman"/>
          <w:sz w:val="28"/>
          <w:szCs w:val="28"/>
        </w:rPr>
        <w:t>в первой линии лечения, снижение дозы и временное прекращение терапии по причине развития нежелательных явлений кабозантиниба или ниволумаба наблюдалось у 54,1% и 73,4% пациентов, соответственно. Снижение дозы дважды потребовалось у 9,4% пациентов. Среднее время до первого снижения дозы составляло 106 дней, а до первого временного прекращения терапии – 68 дней.</w:t>
      </w:r>
    </w:p>
    <w:p w14:paraId="15344AD3"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В клиническом исследовании (CELESTIAL) </w:t>
      </w:r>
      <w:r w:rsidRPr="00FF1851">
        <w:rPr>
          <w:rFonts w:ascii="Times New Roman" w:hAnsi="Times New Roman"/>
          <w:i/>
          <w:iCs/>
          <w:sz w:val="28"/>
          <w:szCs w:val="28"/>
        </w:rPr>
        <w:t>у пациентов с печеночно-клеточным раком после предшествующей системной терапии</w:t>
      </w:r>
      <w:r w:rsidRPr="00FF1851">
        <w:rPr>
          <w:rFonts w:ascii="Times New Roman" w:hAnsi="Times New Roman"/>
          <w:sz w:val="28"/>
          <w:szCs w:val="28"/>
        </w:rPr>
        <w:t>, снижение дозы и временное прекращение терапии произошли у 62 % и 84 % пациентов, получавших кабозантиниб, соответственно. Снижение дозы дважды потребовалось у 33 % пациентов. Среднее время до первого снижения дозы составляло 38 дней, а до временного прекращения терапии – 28 дней.  Пациентам с печеночной недостаточностью легкой или средней степени тяжести рекомендуется более тщательное наблюдение за состоянием.</w:t>
      </w:r>
    </w:p>
    <w:p w14:paraId="12273B06"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В клиническом исследовании (COSMIC-311) </w:t>
      </w:r>
      <w:r w:rsidRPr="00FF1851">
        <w:rPr>
          <w:rFonts w:ascii="Times New Roman" w:hAnsi="Times New Roman"/>
          <w:i/>
          <w:iCs/>
          <w:sz w:val="28"/>
          <w:szCs w:val="28"/>
        </w:rPr>
        <w:t>при дифференцированной карциноме щитовидной железы</w:t>
      </w:r>
      <w:r w:rsidRPr="00FF1851">
        <w:rPr>
          <w:rFonts w:ascii="Times New Roman" w:hAnsi="Times New Roman"/>
          <w:sz w:val="28"/>
          <w:szCs w:val="28"/>
        </w:rPr>
        <w:t xml:space="preserve"> снижение дозы и прерывание дозы наблюдалось у 67% и 71% пациентов, получавших кабозантиниб, соответственно. Двухкратное снижение дозы потребовалось у 33% пациентов. Среднее время до первого снижения дозы составило 57 дней, а до прекращения приема первой дозы — 38,5 дней.</w:t>
      </w:r>
    </w:p>
    <w:p w14:paraId="06101BC4"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Гепатотоксичность</w:t>
      </w:r>
    </w:p>
    <w:p w14:paraId="3305E5BA" w14:textId="77777777" w:rsidR="00377844" w:rsidRPr="00FF1851" w:rsidRDefault="00377844" w:rsidP="00377844">
      <w:pPr>
        <w:spacing w:after="0" w:line="240" w:lineRule="auto"/>
        <w:contextualSpacing/>
        <w:jc w:val="both"/>
        <w:rPr>
          <w:rFonts w:ascii="Times New Roman" w:hAnsi="Times New Roman"/>
          <w:sz w:val="28"/>
          <w:szCs w:val="28"/>
        </w:rPr>
      </w:pPr>
      <w:r w:rsidRPr="00FF1851">
        <w:rPr>
          <w:rFonts w:ascii="Times New Roman" w:hAnsi="Times New Roman"/>
          <w:sz w:val="28"/>
          <w:szCs w:val="28"/>
        </w:rPr>
        <w:t xml:space="preserve">У пациентов, принимающих кабозантиниб, часто наблюдаются отклонения от нормы биохимических показателей функции печени (увеличение аланинаминотрансферазы (АЛТ), аспартатаминострансферазы (АСТ) и билирубина). Рекомендуется провести анализы для оценки состояния печени (АЛТ, АСТ и билирубин) до начала лечения кабозантинибом и тщательно контролировать во время лечения. Для пациентов с ухудшением биохимических показателей функции печени, которые считаются связанными с лечением кабозантинибом (то есть, когда альтернативная </w:t>
      </w:r>
      <w:r w:rsidRPr="00FF1851">
        <w:rPr>
          <w:rFonts w:ascii="Times New Roman" w:hAnsi="Times New Roman"/>
          <w:sz w:val="28"/>
          <w:szCs w:val="28"/>
        </w:rPr>
        <w:lastRenderedPageBreak/>
        <w:t>причина не очевидна), следует соблюдать рекомендации по изменению дозы в Таблице 1.</w:t>
      </w:r>
    </w:p>
    <w:p w14:paraId="044ADAE7" w14:textId="77777777" w:rsidR="00377844" w:rsidRPr="00FF1851" w:rsidRDefault="00377844" w:rsidP="00377844">
      <w:pPr>
        <w:spacing w:after="0" w:line="240" w:lineRule="auto"/>
        <w:contextualSpacing/>
        <w:jc w:val="both"/>
        <w:rPr>
          <w:rFonts w:ascii="Times New Roman" w:hAnsi="Times New Roman"/>
          <w:sz w:val="28"/>
          <w:szCs w:val="28"/>
        </w:rPr>
      </w:pPr>
      <w:r w:rsidRPr="00FF1851">
        <w:rPr>
          <w:rFonts w:ascii="Times New Roman" w:hAnsi="Times New Roman"/>
          <w:sz w:val="28"/>
          <w:szCs w:val="28"/>
        </w:rPr>
        <w:t>При применении кабозантиниба в комбинации с ниволумабом, у пациентов с почечно-клеточным раком отмечалась более высокая частота повышения активности АЛТ и АСТ 3 и 4 степени тяжести в сравнении с монотерапией кабозантинибом. Перед началом лечения и периодически в течение всего периода лечения следует контролировать ферменты печени.</w:t>
      </w:r>
      <w:r w:rsidRPr="00FF1851">
        <w:rPr>
          <w:sz w:val="28"/>
          <w:szCs w:val="28"/>
        </w:rPr>
        <w:t xml:space="preserve"> </w:t>
      </w:r>
      <w:r w:rsidRPr="00FF1851">
        <w:rPr>
          <w:rFonts w:ascii="Times New Roman" w:hAnsi="Times New Roman"/>
          <w:sz w:val="28"/>
          <w:szCs w:val="28"/>
        </w:rPr>
        <w:t>Необходимо следовать руководствам по лечению для обоих препаратов (см. Инструкцию по медицинскому применению ниволумаба).</w:t>
      </w:r>
    </w:p>
    <w:p w14:paraId="46BC8A96" w14:textId="77777777" w:rsidR="00377844" w:rsidRPr="00FF1851" w:rsidRDefault="00377844" w:rsidP="00377844">
      <w:pPr>
        <w:autoSpaceDE w:val="0"/>
        <w:autoSpaceDN w:val="0"/>
        <w:adjustRightInd w:val="0"/>
        <w:spacing w:after="0" w:line="240" w:lineRule="auto"/>
        <w:jc w:val="both"/>
        <w:rPr>
          <w:rFonts w:ascii="Times New Roman" w:hAnsi="Times New Roman"/>
          <w:sz w:val="28"/>
          <w:szCs w:val="28"/>
          <w:lang w:eastAsia="ru-RU"/>
        </w:rPr>
      </w:pPr>
      <w:r w:rsidRPr="00FF1851">
        <w:rPr>
          <w:rFonts w:ascii="Times New Roman" w:hAnsi="Times New Roman"/>
          <w:sz w:val="28"/>
          <w:szCs w:val="28"/>
          <w:lang w:eastAsia="ru-RU"/>
        </w:rPr>
        <w:t>Сообщалось о редких случаях синдрома разрежения желчных протоков. Все случаи произошли у пациентов, которые получали ингибиторы иммунных контрольных точек до или одновременно с лечением кабозантинибом.</w:t>
      </w:r>
    </w:p>
    <w:p w14:paraId="4A1D7EF3" w14:textId="77777777" w:rsidR="00377844" w:rsidRPr="00FF1851" w:rsidRDefault="00377844" w:rsidP="00377844">
      <w:pPr>
        <w:spacing w:after="0" w:line="240" w:lineRule="auto"/>
        <w:contextualSpacing/>
        <w:jc w:val="both"/>
        <w:rPr>
          <w:rFonts w:ascii="Times New Roman" w:hAnsi="Times New Roman"/>
          <w:sz w:val="28"/>
          <w:szCs w:val="28"/>
        </w:rPr>
      </w:pPr>
      <w:r w:rsidRPr="00FF1851">
        <w:rPr>
          <w:rFonts w:ascii="Times New Roman" w:hAnsi="Times New Roman"/>
          <w:sz w:val="28"/>
          <w:szCs w:val="28"/>
        </w:rPr>
        <w:t xml:space="preserve">Кабозантиниб выводится преимущественно через печень. Рекомендуется тщательный мониторинг общей безопасности у пациентов с печеночной недостаточностью легкой или средней степени тяжести. У более высокой относительной доли пациентов с печеночной недостаточностью средней степени тяжести (Чайлд-Пью B) развилась печеночная энцефалопатия во время терапии кабозантинибом. </w:t>
      </w:r>
    </w:p>
    <w:p w14:paraId="689BFDAD"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Кабозаниб не рекомендуется применять у пациентов с тяжелой печеночной недостаточностью (Чайлд-Пью C).</w:t>
      </w:r>
    </w:p>
    <w:p w14:paraId="435FC80A"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Печеночная энцефалопатия</w:t>
      </w:r>
    </w:p>
    <w:p w14:paraId="4C89FA94"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В клиническом исследовании (CELESTIAL) у пациентов с печеночно-клеточным раком печеночная энцефалопатия чаще отмечалась в группе пациентов, принимавших кабозантиниб, чем в группе плацебо. Диарея, рвота, снижение аппетита и нарушение баланса электролитов были связаны с приемом кабозантиниба. У пациентов с печеночно-клеточным раком с нарушением функции печени такие не печеночные реакции могут быть провоцирующими факторами для развития печеночной энцефалопатии. Пациентов следует контролировать на предмет признаков и симптомов печеночной энцефалопатии.</w:t>
      </w:r>
    </w:p>
    <w:p w14:paraId="645EDC86"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 xml:space="preserve">Перфорации и свищи </w:t>
      </w:r>
    </w:p>
    <w:p w14:paraId="263EFBF0"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При приеме кабозантиниба существует повышенный риск развития серьезных перфораций и свищей желудочно-кишечного тракта, иногда с летальным исходом. Пациенты с воспалительными заболеваниями кишечника (например, болезнь Крона, язвенный колит, перитонит, дивертикулит или аппендицит), инфильтрацией опухоли в желудочно-кишечный тракт или осложнением от предшествующей хирургической операции (особенно, когда это связано с медленным или неполным заживлением раны) должны тщательно оцениваться до начала лечения кабозантинибом, а в последствии таких пациентов следует тщательно контролировать на предмет развития симптомов перфораций и свищей, включая абсцесс и сепсис. Постоянная или повторяющаяся диарея может быть фактором риска для развития анального свища. Следует отменить </w:t>
      </w:r>
      <w:r w:rsidRPr="00FF1851">
        <w:rPr>
          <w:rFonts w:ascii="Times New Roman" w:hAnsi="Times New Roman"/>
          <w:sz w:val="28"/>
          <w:szCs w:val="28"/>
        </w:rPr>
        <w:lastRenderedPageBreak/>
        <w:t>терапию кабозантинибом у пациентов с перфорацией желудочно-кишечного тракта или свищом, которые невозможно контролировать должным образом.</w:t>
      </w:r>
    </w:p>
    <w:p w14:paraId="5953F84F"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Нарушения со стороны желудочно-кишечного тракта</w:t>
      </w:r>
    </w:p>
    <w:p w14:paraId="0569CB8A"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Диарея, тошнота/рвота, снижение аппетита и стоматит/боль в ротовой полости были одними из наиболее часто встречающихся побочных реакций со стороны желудочно-кишечного тракта. Для предотвращения обезвоживания, электролитного дисбаланса и потери веса следует начать незамедлительное медицинское лечение, включая симптоматическое лечение противорвотными средствами, противодиарейными препаратами или антацидами. Временное прекращение терапии или уменьшение дозы, или постоянное прекращение приема кабозантиниба следует рассматривать в случае устойчивых или повторяющихся существенных побочных реакций со стороны желудочно-кишечного тракта (см. Таблицу 1).</w:t>
      </w:r>
    </w:p>
    <w:p w14:paraId="46B222A2" w14:textId="77777777" w:rsidR="00377844" w:rsidRPr="00FF1851" w:rsidRDefault="00377844" w:rsidP="00377844">
      <w:pPr>
        <w:spacing w:after="0" w:line="240" w:lineRule="auto"/>
        <w:contextualSpacing/>
        <w:rPr>
          <w:rFonts w:ascii="Times New Roman" w:hAnsi="Times New Roman"/>
          <w:sz w:val="28"/>
          <w:szCs w:val="28"/>
          <w:u w:val="single"/>
        </w:rPr>
      </w:pPr>
      <w:r w:rsidRPr="00FF1851">
        <w:rPr>
          <w:rFonts w:ascii="Times New Roman" w:hAnsi="Times New Roman"/>
          <w:sz w:val="28"/>
          <w:szCs w:val="28"/>
          <w:u w:val="single"/>
        </w:rPr>
        <w:t>Тромбоэмболия</w:t>
      </w:r>
    </w:p>
    <w:p w14:paraId="3AE76EDA"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При приеме кабозантиниба имеется повышенный риск развития венозной тромбоэмболии, включая легочную эмболию, и артериальной тромбоэмболии, иногда с летальным исходом. Кабозантиниб должен применяться с осторожностью у пациентов, которые находятся в группе риска или имеют в анамнезе такие случаи. В клиническом исследовании (CELESTIAL) у пациентов с печеночно-клеточным раком, принимавших кабозантиниб, наблюдался тромбоз воротной вены, включая одно событие с летальным исходом. Пациенты с инвазией воротной вены в анамнезе, по-видимому, имели более высокий риск развития тромбоза воротной вены. Следует отменить терапию кабозантинибом у пациентов, у которых развивается острый инфаркт миокарда или любые другие клинически значимые тромбоэмболические осложнения. </w:t>
      </w:r>
    </w:p>
    <w:p w14:paraId="5B947E68"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Кровотечение</w:t>
      </w:r>
    </w:p>
    <w:p w14:paraId="6AC2341F" w14:textId="77777777" w:rsidR="00377844" w:rsidRPr="00FF1851" w:rsidRDefault="00377844" w:rsidP="00377844">
      <w:pPr>
        <w:spacing w:after="0" w:line="240" w:lineRule="auto"/>
        <w:contextualSpacing/>
        <w:jc w:val="both"/>
        <w:rPr>
          <w:rFonts w:ascii="Times New Roman" w:hAnsi="Times New Roman"/>
          <w:sz w:val="28"/>
          <w:szCs w:val="28"/>
        </w:rPr>
      </w:pPr>
      <w:r w:rsidRPr="00FF1851">
        <w:rPr>
          <w:rFonts w:ascii="Times New Roman" w:hAnsi="Times New Roman"/>
          <w:sz w:val="28"/>
          <w:szCs w:val="28"/>
        </w:rPr>
        <w:t>При приеме кабозантиниба повышен риск возникновения тяжелого кровотечения, иногда с летальным исходом. Пациенты с тяжелым кровотечением в анамнезе должны тщательно оцениваться до начала лечения кабозантинибом. Кабозантиниб не следует назначать пациентам, которые находятся в группе риска или имеют тяжелое кровотечение.</w:t>
      </w:r>
    </w:p>
    <w:p w14:paraId="37566905" w14:textId="77777777" w:rsidR="00377844" w:rsidRPr="00FF1851" w:rsidRDefault="00377844" w:rsidP="00377844">
      <w:pPr>
        <w:spacing w:after="0" w:line="240" w:lineRule="auto"/>
        <w:contextualSpacing/>
        <w:jc w:val="both"/>
        <w:rPr>
          <w:rFonts w:ascii="Times New Roman" w:hAnsi="Times New Roman"/>
          <w:sz w:val="28"/>
          <w:szCs w:val="28"/>
        </w:rPr>
      </w:pPr>
      <w:r w:rsidRPr="00FF1851">
        <w:rPr>
          <w:rFonts w:ascii="Times New Roman" w:hAnsi="Times New Roman"/>
          <w:sz w:val="28"/>
          <w:szCs w:val="28"/>
        </w:rPr>
        <w:t xml:space="preserve">В клиническом исследовании (CELESTIAL) у пациентов с печеночно-клеточным раком случаи кровотечения с летальным исходом регистрировались чаще в группе пациентов, принимавших кабозантиниб, чем в группе плацебо. Предрасполагающие факторы риска для тяжелого кровотечения в популяции с распространенным печеночно-клеточным раком могут включать инвазию опухоли крупных кровеносных сосудов и наличие цирроза печени в качестве исходного заболевания, что приводит к варикозному расширению вен пищевода, портальной гипертензии и тромбоцитопении. В исследовании CELESTIAL были исключены пациенты с сопутствующей антикоагулянтной терапией или пациенты, принимающие </w:t>
      </w:r>
      <w:r w:rsidRPr="00FF1851">
        <w:rPr>
          <w:rFonts w:ascii="Times New Roman" w:hAnsi="Times New Roman"/>
          <w:sz w:val="28"/>
          <w:szCs w:val="28"/>
        </w:rPr>
        <w:lastRenderedPageBreak/>
        <w:t xml:space="preserve">антиагрегантные средства. Пациенты с варикозным расширением вен с кровотечением или с высоким риском возникновения кровотечения, не получавших или частично получавших терапию, также были исключены из этого исследования. </w:t>
      </w:r>
    </w:p>
    <w:p w14:paraId="0907C3E7"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Из клинического исследования у пациентов с распространённым почечно-клеточным раком, получавших кабозантиниб в комбинации с ниволумабом (CA2099ER), были исключены пациенты, получавшие антикоагулянты в терапевтических дозах.  </w:t>
      </w:r>
    </w:p>
    <w:p w14:paraId="09F33BA7" w14:textId="77777777" w:rsidR="00377844" w:rsidRPr="00FF1851" w:rsidRDefault="00377844" w:rsidP="00377844">
      <w:pPr>
        <w:spacing w:after="0" w:line="240" w:lineRule="auto"/>
        <w:contextualSpacing/>
        <w:jc w:val="both"/>
        <w:rPr>
          <w:rFonts w:ascii="Times New Roman" w:eastAsia="Times New Roman" w:hAnsi="Times New Roman"/>
          <w:sz w:val="28"/>
          <w:szCs w:val="28"/>
          <w:u w:val="single"/>
          <w:lang w:eastAsia="ru-RU"/>
        </w:rPr>
      </w:pPr>
      <w:r w:rsidRPr="00FF1851">
        <w:rPr>
          <w:rFonts w:ascii="Times New Roman" w:eastAsia="Times New Roman" w:hAnsi="Times New Roman"/>
          <w:sz w:val="28"/>
          <w:szCs w:val="28"/>
          <w:u w:val="single"/>
          <w:lang w:eastAsia="ru-RU"/>
        </w:rPr>
        <w:t>Аневризмы и расслоения артерии</w:t>
      </w:r>
    </w:p>
    <w:p w14:paraId="53443B20"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eastAsia="Times New Roman" w:hAnsi="Times New Roman"/>
          <w:sz w:val="28"/>
          <w:szCs w:val="28"/>
          <w:lang w:eastAsia="ru-RU"/>
        </w:rPr>
        <w:t>Применение ингибиторов VEGF у пациентов с гипертонией или без нее может способствовать образованию аневризм и/или расслоениям артерии. Пациенты с факторами риска, такими как гипертензия или аневризма в анамнезе, должны тщательно оцениваться до начала лечения кабозантинибом.</w:t>
      </w:r>
    </w:p>
    <w:p w14:paraId="7B9D2312"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Тромбоцитопения</w:t>
      </w:r>
    </w:p>
    <w:p w14:paraId="565771AF"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В клиническом исследовании (CELESTIAL) у пациентов с печеночно-клеточным раком и в исследовании (COSMIC-311) у пациентов дифференцированной карциномой щитовидной железы отмечались тромбоцитопения и снижение количества тромбоцитов. Во время лечения кабозантинибом следует контролировать уровень тромбоцитов и изменять дозу в зависимости от тяжести тромбоцитопении (см. Таблицу 1).</w:t>
      </w:r>
    </w:p>
    <w:p w14:paraId="73B1220F" w14:textId="77777777" w:rsidR="00377844" w:rsidRPr="00FF1851" w:rsidRDefault="00377844" w:rsidP="00377844">
      <w:pPr>
        <w:spacing w:after="0" w:line="240" w:lineRule="auto"/>
        <w:contextualSpacing/>
        <w:rPr>
          <w:rFonts w:ascii="Times New Roman" w:hAnsi="Times New Roman"/>
          <w:sz w:val="28"/>
          <w:szCs w:val="28"/>
          <w:u w:val="single"/>
        </w:rPr>
      </w:pPr>
      <w:r w:rsidRPr="00FF1851">
        <w:rPr>
          <w:rFonts w:ascii="Times New Roman" w:hAnsi="Times New Roman"/>
          <w:sz w:val="28"/>
          <w:szCs w:val="28"/>
          <w:u w:val="single"/>
        </w:rPr>
        <w:t>Осложнения заживления раны</w:t>
      </w:r>
    </w:p>
    <w:p w14:paraId="6D749155"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При приеме кабозантиниба существует повышенный риск развития осложнений заживления раны. Лечение кабозантинибом следует прекратить, по крайней мере, за 28 дней до запланированной операции, включая стоматологическую операцию, если это возможно. Решение возобновить терапию кабозантинибом после операции должно основываться на клинической оценке адекватности заживления раны. Следует отменить терапию кабозантинибом у пациентов с осложнениями заживления раны, требующими медицинского вмешательства.</w:t>
      </w:r>
    </w:p>
    <w:p w14:paraId="2BF85BB2"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Артериальная гипертензия</w:t>
      </w:r>
    </w:p>
    <w:p w14:paraId="71E29234" w14:textId="77777777" w:rsidR="00377844" w:rsidRPr="00FF1851" w:rsidRDefault="00377844" w:rsidP="00377844">
      <w:pPr>
        <w:spacing w:after="0" w:line="240" w:lineRule="auto"/>
        <w:contextualSpacing/>
        <w:jc w:val="both"/>
        <w:rPr>
          <w:rFonts w:ascii="Times New Roman" w:hAnsi="Times New Roman"/>
          <w:sz w:val="28"/>
          <w:szCs w:val="28"/>
        </w:rPr>
      </w:pPr>
      <w:r w:rsidRPr="00FF1851">
        <w:rPr>
          <w:rFonts w:ascii="Times New Roman" w:hAnsi="Times New Roman"/>
          <w:sz w:val="28"/>
          <w:szCs w:val="28"/>
        </w:rPr>
        <w:t xml:space="preserve">При приеме кабозантиниба имеется повышенный риск развития артериальной гипертензии, в том числе гипертонического криза. Артериальное давление должно надлежащим образом контролироваться до начала терапии кабозантинибом. Во время лечения кабозантинибом у всех пациентов следует контролировать развитие артериальной гипертензии и, при необходимости, проводить лечение по стандартной схеме. В случае стойкого повышения артериального давления, несмотря на использование антигипертензивных средств, лечение кабозантинибом следует прервать до восстановления нормальных значений артериального давления, после чего прием кабозантиниба можно возобновить в сниженной дозе. Кабозантиниб следует отменить, если артериальная гипертензия тяжелая и стойкая, несмотря на антигипертензивную терапию и снижение дозы кабозантиниба. </w:t>
      </w:r>
      <w:r w:rsidRPr="00FF1851">
        <w:rPr>
          <w:rFonts w:ascii="Times New Roman" w:hAnsi="Times New Roman"/>
          <w:sz w:val="28"/>
          <w:szCs w:val="28"/>
        </w:rPr>
        <w:lastRenderedPageBreak/>
        <w:t>В случае гипертонического криза, терапию кабозантинибом следует прекратить.</w:t>
      </w:r>
    </w:p>
    <w:p w14:paraId="1C0FCD3A"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Остеонекроз</w:t>
      </w:r>
    </w:p>
    <w:p w14:paraId="2540F91F"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При приеме кабозантиниба наблюдались случаи остеонекроза челюсти. Перед началом приема кабозантиниба и периодически во время терапии кабозантинибом следует проводить осмотр полости рта. Следует проинформировать пациентов о правилах гигиены полости рта. Лечение кабозантинибом следует прекратить, по крайней мере, за 28 дней до запланированной стоматологической операции или инвазивных стоматологических процедур, если это возможно. Следует соблюдать осторожность у пациентов, получающих препараты, вызывающие остеонекроз челюсти, такие как бисфосфонаты. Кабозантиниб следует отменить у пациентов с остеонекрозом челюсти.</w:t>
      </w:r>
    </w:p>
    <w:p w14:paraId="48A1E5F0" w14:textId="77777777" w:rsidR="00377844" w:rsidRPr="00FF1851" w:rsidRDefault="00377844" w:rsidP="00377844">
      <w:pPr>
        <w:spacing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Ладонно-подошвенный синдром (ладонно-подошвенная эритродизестезия)</w:t>
      </w:r>
    </w:p>
    <w:p w14:paraId="05FF1390"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При приеме кабозантиниба повышен риск возникновения ладонно-подошвенного синдрома (ладонно-подошвенной эритродизестезии). При развитии тяжелой формы ладонно-подошвенного синдрома (ладонно-подошвенной эритродизестезии) следует рассмотреть возможность временного прекращения терапии кабозантинибом. Когда ладонно-подошвенный синдром (ладонно-подошвенная эритродизестезия) достигнет 1 степени тяжести, следует возобновить терапию кабозантинибом с более низкой дозой. </w:t>
      </w:r>
    </w:p>
    <w:p w14:paraId="259E39F4"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Протеинурия</w:t>
      </w:r>
    </w:p>
    <w:p w14:paraId="422219C9"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При приеме кабозантиниба существует повышенный риск развития протеинурии. Во время лечения кабозантинибом следует регулярно контролировать белок в моче. При развитии у пациентов нефротического синдрома кабозантиниб следует отменить.</w:t>
      </w:r>
    </w:p>
    <w:p w14:paraId="31440D2F"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Синдром задней обратимой энцефалопатии</w:t>
      </w:r>
    </w:p>
    <w:p w14:paraId="1ABAA3C3"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При приеме кабозантиниба наблюдалось развитие синдрома задней обратимой энцефалопатии. Возможность развития этого синдрома следует рассматривать у любого пациента с множественными симптомами, включая эпилептиформные припадки, головную боль, нарушения зрения, спутанность сознания или изменение психического статуса. Лечение кабозантинибом следует отменить у пациентов при развитии синдрома задней обратимой энцефалопатии.</w:t>
      </w:r>
    </w:p>
    <w:p w14:paraId="05292199"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Удлинение QT интервала</w:t>
      </w:r>
    </w:p>
    <w:p w14:paraId="15FA8F13"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Кабозантиниб следует применять с осторожностью у пациентов с удлинением интервала QT в анамнезе, пациентов, принимающих антиаритмические препараты, или у пациентов с имеющимся заболеванием сердца, брадикардией или нарушениями водно-электролитного баланса. На фоне лечения кабозантинибом следует проводить периодический мониторинг ЭКГ и концентрации электролитов в крови (кальций, калий и магний). </w:t>
      </w:r>
    </w:p>
    <w:p w14:paraId="484F90FC"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lastRenderedPageBreak/>
        <w:t>Дисфункция щитовидной железы</w:t>
      </w:r>
    </w:p>
    <w:p w14:paraId="2F79FF85"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Всем пациентам рекомендуется базовая лабораторная оценка функции щитовидной железы. Пациентов с гипотиреозом в анамнезе или гипертиреозом следует лечить в соответствии со стандартной медицинской практикой до начала терапии кабозантинибом. Во время лечения кабозантинибом следует тщательно наблюдать за всеми пациентами на предмет признаков и симптомов дисфункции щитовидной железы. На протяжении всего лечения кабозантинибом следует периодически контролировать функцию щитовидной железы. Пациентов, у которых развивается дисфункция щитовидной железы, следует лечить в соответствии со стандартной медицинской практикой.</w:t>
      </w:r>
    </w:p>
    <w:p w14:paraId="764C6156"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Отклонения от нормы биохимических лабораторных показателей</w:t>
      </w:r>
    </w:p>
    <w:p w14:paraId="6B3F2024"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Увеличенная частота нарушений электролитного баланса (включая гипо- и гиперкалиемию, гипомагниемию, гипокальциемию, гипонатриемию) была связана с приемом кабозантиниба. Гипокальциемия наблюдалась при применении кабозантиниба с более высокой частотой и/или повышенной тяжестью (включая 3 и 4 степени) у пациентов с раком щитовидной железы по сравнению с пациентами с другими видами рака. Рекомендуется контролировать биохимические параметры во время лечения кабозантинибом и назначать соответствующую заместительную терапию в соответствии со стандартной клинической практикой, если это необходимо. Случаи печеночной энцефалопатии у пациентов с печеночно-клеточным раком могут быть обусловлены развитием нарушений водно-электролитного баланса. Временное прекращение терапии или уменьшение дозы, или постоянное прекращение приема кабозантиниба следует рассматривать в случае устойчивых или повторяющихся существенных отклонений от нормы (см. Таблицу 1).</w:t>
      </w:r>
    </w:p>
    <w:p w14:paraId="6FC107AD"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Индукторы и ингибиторы CYP3A4</w:t>
      </w:r>
    </w:p>
    <w:p w14:paraId="5B5068C3"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Кабозантиниб является субстратом для CYP3A4. Одновременное введение кабозантиниба с мощным ингибитором CYP3A4 кетоконазолом приводило к увеличению экспозиции кабозантиниба в плазме крови. Необходимо соблюдать осторожность при применении кабозантиниба с препаратами, которые являются мощными ингибиторами CYP3A4. Одновременное применение кабозантиниба с мощным индуктором CYP3A4 рифампицином приводило к снижению экспозиции кабозантиниба в плазме крови. Следует избегать длительного приема препаратов, которые являются мощными индукторами CYP3A4, на фоне лечения кабозантинибом.</w:t>
      </w:r>
    </w:p>
    <w:p w14:paraId="36CFF6DA" w14:textId="77777777" w:rsidR="00377844" w:rsidRPr="00FF1851" w:rsidRDefault="00377844" w:rsidP="00377844">
      <w:pPr>
        <w:spacing w:after="0" w:line="240" w:lineRule="auto"/>
        <w:contextualSpacing/>
        <w:rPr>
          <w:rFonts w:ascii="Times New Roman" w:hAnsi="Times New Roman"/>
          <w:sz w:val="28"/>
          <w:szCs w:val="28"/>
          <w:u w:val="single"/>
        </w:rPr>
      </w:pPr>
      <w:r w:rsidRPr="00FF1851">
        <w:rPr>
          <w:rFonts w:ascii="Times New Roman" w:hAnsi="Times New Roman"/>
          <w:sz w:val="28"/>
          <w:szCs w:val="28"/>
          <w:u w:val="single"/>
        </w:rPr>
        <w:t>Субстраты Р-гликопротеина</w:t>
      </w:r>
    </w:p>
    <w:p w14:paraId="633DE641"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Кабозантиниб является ингибитором (IC</w:t>
      </w:r>
      <w:r w:rsidRPr="00FF1851">
        <w:rPr>
          <w:rFonts w:ascii="Times New Roman" w:hAnsi="Times New Roman"/>
          <w:sz w:val="28"/>
          <w:szCs w:val="28"/>
          <w:vertAlign w:val="subscript"/>
        </w:rPr>
        <w:t>50</w:t>
      </w:r>
      <w:r w:rsidRPr="00FF1851">
        <w:rPr>
          <w:rFonts w:ascii="Times New Roman" w:hAnsi="Times New Roman"/>
          <w:sz w:val="28"/>
          <w:szCs w:val="28"/>
        </w:rPr>
        <w:t xml:space="preserve"> = 7,0 мкМ), но не субстратом, транспортной активности P-гликопротеина в системе двунаправленного анализа с использованием MDCK-MDR1-клеток. Таким образом, кабозантиниб может иметь способность увеличивать концентрации совместно вводимых субстратов P-гликопротеина в плазме крови. </w:t>
      </w:r>
      <w:r w:rsidRPr="00FF1851">
        <w:rPr>
          <w:rFonts w:ascii="Times New Roman" w:hAnsi="Times New Roman"/>
          <w:sz w:val="28"/>
          <w:szCs w:val="28"/>
        </w:rPr>
        <w:lastRenderedPageBreak/>
        <w:t>Пациенты должны быть предупреждены о возможном воздействии при одновременном применении кабозантиниба и субстратов P-гликопротеина (например, фексофенадин, алискирен, амбрисентан, дабигатрана этексилат, дигоксин, колхицин, маравирок, позаконазол, ранолазин, саксаглиптин, ситаглиптин, талинолол, толваптан).</w:t>
      </w:r>
    </w:p>
    <w:p w14:paraId="58B73C61"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Ингибиторы MRP2</w:t>
      </w:r>
    </w:p>
    <w:p w14:paraId="08943D3E"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Прием ингибиторов MRP2 может привезти к повышению концентрации кабозантиниба в плазме крови, в связи с чем следует соблюдать осторожность при одновременном применении с ингибиторами MRP2 (например, циклоспорин, эфавиренз, эмтрицитабин).</w:t>
      </w:r>
    </w:p>
    <w:p w14:paraId="39FE2B7F" w14:textId="77777777" w:rsidR="00377844" w:rsidRPr="00FF1851" w:rsidRDefault="00377844" w:rsidP="00377844">
      <w:pPr>
        <w:spacing w:after="0"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Вспомогательные вещества</w:t>
      </w:r>
    </w:p>
    <w:p w14:paraId="66D774E9" w14:textId="77777777" w:rsidR="00377844" w:rsidRPr="00FF1851" w:rsidRDefault="00377844" w:rsidP="00377844">
      <w:pPr>
        <w:spacing w:line="240" w:lineRule="auto"/>
        <w:contextualSpacing/>
        <w:jc w:val="both"/>
        <w:rPr>
          <w:rFonts w:ascii="Times New Roman" w:hAnsi="Times New Roman"/>
          <w:sz w:val="28"/>
          <w:szCs w:val="28"/>
        </w:rPr>
      </w:pPr>
      <w:r w:rsidRPr="00FF1851">
        <w:rPr>
          <w:rFonts w:ascii="Times New Roman" w:hAnsi="Times New Roman"/>
          <w:sz w:val="28"/>
          <w:szCs w:val="28"/>
        </w:rPr>
        <w:t>Лицам с наследственной непереносимостью галактозы, дефицитом фермента Lapp (ЛАПП)-лактазы, мальабсорбцией глюкозы-галактозы следует отказаться от приема препарата.</w:t>
      </w:r>
      <w:bookmarkEnd w:id="3"/>
    </w:p>
    <w:p w14:paraId="72ACFD50" w14:textId="77777777" w:rsidR="00377844" w:rsidRPr="00FF1851" w:rsidRDefault="00377844" w:rsidP="00377844">
      <w:pPr>
        <w:spacing w:line="240" w:lineRule="auto"/>
        <w:contextualSpacing/>
        <w:jc w:val="both"/>
        <w:rPr>
          <w:rFonts w:ascii="Times New Roman" w:hAnsi="Times New Roman"/>
          <w:sz w:val="28"/>
          <w:szCs w:val="28"/>
          <w:u w:val="single"/>
        </w:rPr>
      </w:pPr>
      <w:r w:rsidRPr="00FF1851">
        <w:rPr>
          <w:rFonts w:ascii="Times New Roman" w:hAnsi="Times New Roman"/>
          <w:sz w:val="28"/>
          <w:szCs w:val="28"/>
          <w:u w:val="single"/>
        </w:rPr>
        <w:t>Натрий</w:t>
      </w:r>
    </w:p>
    <w:p w14:paraId="717ECAC3" w14:textId="77777777" w:rsidR="00377844" w:rsidRPr="00FF1851" w:rsidRDefault="00377844" w:rsidP="00377844">
      <w:pPr>
        <w:spacing w:after="0" w:line="240" w:lineRule="auto"/>
        <w:jc w:val="both"/>
        <w:rPr>
          <w:rFonts w:ascii="Times New Roman" w:eastAsia="Times New Roman" w:hAnsi="Times New Roman"/>
          <w:bCs/>
          <w:sz w:val="28"/>
          <w:szCs w:val="28"/>
          <w:lang w:eastAsia="ru-RU"/>
        </w:rPr>
      </w:pPr>
      <w:r w:rsidRPr="00FF1851">
        <w:rPr>
          <w:rFonts w:ascii="Times New Roman" w:eastAsia="Times New Roman" w:hAnsi="Times New Roman"/>
          <w:bCs/>
          <w:sz w:val="28"/>
          <w:szCs w:val="28"/>
          <w:lang w:eastAsia="ru-RU"/>
        </w:rPr>
        <w:t>Препарат Кабозаниб содержит в своем составе менее 1 ммоль натрия на таблетку. Исходя из этого количества, можно считать, что препарат «свободен натрия».</w:t>
      </w:r>
    </w:p>
    <w:p w14:paraId="28359FD7" w14:textId="77777777" w:rsidR="00377844" w:rsidRPr="00FF1851" w:rsidRDefault="00377844" w:rsidP="00377844">
      <w:pPr>
        <w:spacing w:after="0" w:line="240" w:lineRule="auto"/>
        <w:jc w:val="both"/>
        <w:rPr>
          <w:rFonts w:ascii="Times New Roman" w:eastAsia="Times New Roman" w:hAnsi="Times New Roman"/>
          <w:b/>
          <w:sz w:val="28"/>
          <w:szCs w:val="28"/>
          <w:lang w:eastAsia="ru-RU"/>
        </w:rPr>
      </w:pPr>
    </w:p>
    <w:p w14:paraId="2C41BE78" w14:textId="77777777" w:rsidR="00D43297" w:rsidRPr="00FF1851" w:rsidRDefault="00D43297" w:rsidP="00844CE8">
      <w:pPr>
        <w:spacing w:after="0" w:line="240" w:lineRule="auto"/>
        <w:jc w:val="both"/>
        <w:rPr>
          <w:rFonts w:ascii="Times New Roman" w:hAnsi="Times New Roman"/>
          <w:i/>
          <w:sz w:val="28"/>
          <w:szCs w:val="28"/>
        </w:rPr>
      </w:pPr>
      <w:r w:rsidRPr="00FF1851">
        <w:rPr>
          <w:rFonts w:ascii="Times New Roman" w:hAnsi="Times New Roman"/>
          <w:i/>
          <w:sz w:val="28"/>
          <w:szCs w:val="28"/>
        </w:rPr>
        <w:t>Во время беременности или лактации</w:t>
      </w:r>
    </w:p>
    <w:p w14:paraId="7134C062" w14:textId="77777777" w:rsidR="00A94BD6" w:rsidRPr="00FF1851" w:rsidRDefault="00A94BD6" w:rsidP="00A94BD6">
      <w:pPr>
        <w:spacing w:line="240" w:lineRule="auto"/>
        <w:contextualSpacing/>
        <w:jc w:val="both"/>
        <w:rPr>
          <w:rFonts w:ascii="Times New Roman" w:hAnsi="Times New Roman"/>
          <w:sz w:val="28"/>
          <w:szCs w:val="28"/>
        </w:rPr>
      </w:pPr>
      <w:r w:rsidRPr="00FF1851">
        <w:rPr>
          <w:rFonts w:ascii="Times New Roman" w:hAnsi="Times New Roman"/>
          <w:sz w:val="28"/>
          <w:szCs w:val="28"/>
        </w:rPr>
        <w:t>Женщинам репродуктивного возраста следует избегать беременности во время лечения кабозантинибом. Женщины-партнеры мужчин, получающих кабозантиниб, также должны избегать беременности. Эффективные методы контрацепции должны использоваться пациентами мужского и женского пола и их партнерами во время терапии и в течение как минимум 4 месяцев после завершения терапии. Поскольку пероральные контрацептивы не могут считаться «эффективными методами контрацепции», их следует использовать вместе с другим методом, таким как барьерный метод.</w:t>
      </w:r>
    </w:p>
    <w:p w14:paraId="0FC551B0" w14:textId="77777777" w:rsidR="00A94BD6" w:rsidRPr="00FF1851" w:rsidRDefault="00A94BD6" w:rsidP="00A94BD6">
      <w:pPr>
        <w:spacing w:line="240" w:lineRule="auto"/>
        <w:contextualSpacing/>
        <w:jc w:val="both"/>
        <w:rPr>
          <w:rFonts w:ascii="Times New Roman" w:hAnsi="Times New Roman"/>
          <w:sz w:val="28"/>
          <w:szCs w:val="28"/>
        </w:rPr>
      </w:pPr>
      <w:bookmarkStart w:id="4" w:name="4.6.3_Lactation"/>
      <w:bookmarkStart w:id="5" w:name="_Hlk74921517"/>
      <w:bookmarkEnd w:id="4"/>
      <w:r w:rsidRPr="00FF1851">
        <w:rPr>
          <w:rFonts w:ascii="Times New Roman" w:hAnsi="Times New Roman"/>
          <w:sz w:val="28"/>
          <w:szCs w:val="28"/>
        </w:rPr>
        <w:t>Исследования кабозантиниба у беременных женщин не проводились. Исследования на животных показали эмбриофетальный и тератогенный эффекты. Потенциальный риск для человека неизвестен. Кабозантиниб не следует использовать во время беременности, только если клиническое состояние женщины не требует лечения кабозантинибом.</w:t>
      </w:r>
    </w:p>
    <w:p w14:paraId="1FDB7793" w14:textId="77777777" w:rsidR="00A94BD6" w:rsidRPr="00FF1851" w:rsidRDefault="00A94BD6" w:rsidP="00A94BD6">
      <w:pPr>
        <w:spacing w:line="240" w:lineRule="auto"/>
        <w:contextualSpacing/>
        <w:jc w:val="both"/>
        <w:rPr>
          <w:rFonts w:ascii="Times New Roman" w:hAnsi="Times New Roman"/>
          <w:sz w:val="28"/>
          <w:szCs w:val="28"/>
        </w:rPr>
      </w:pPr>
      <w:bookmarkStart w:id="6" w:name="4.6.4_Fertility"/>
      <w:bookmarkStart w:id="7" w:name="_Hlk74921529"/>
      <w:bookmarkEnd w:id="5"/>
      <w:bookmarkEnd w:id="6"/>
      <w:r w:rsidRPr="00FF1851">
        <w:rPr>
          <w:rFonts w:ascii="Times New Roman" w:hAnsi="Times New Roman"/>
          <w:sz w:val="28"/>
          <w:szCs w:val="28"/>
        </w:rPr>
        <w:t>Неизвестно, происходит ли экскреция кабозантиниба и/или его метаболитов с грудным молоком. Из-за потенциального вреда для ребенка следует прекратить грудное вскармливание во время лечения кабозантинибом и в течение как минимум 4 месяцев после завершения терапии.</w:t>
      </w:r>
      <w:bookmarkEnd w:id="7"/>
    </w:p>
    <w:p w14:paraId="41870371" w14:textId="77777777" w:rsidR="00377844" w:rsidRPr="00FF1851" w:rsidRDefault="00377844" w:rsidP="00377844">
      <w:pPr>
        <w:spacing w:line="240" w:lineRule="auto"/>
        <w:contextualSpacing/>
        <w:jc w:val="both"/>
        <w:rPr>
          <w:rFonts w:ascii="Times New Roman" w:hAnsi="Times New Roman"/>
          <w:sz w:val="28"/>
          <w:szCs w:val="28"/>
        </w:rPr>
      </w:pPr>
      <w:bookmarkStart w:id="8" w:name="_Hlk74921536"/>
      <w:r w:rsidRPr="007926D5">
        <w:rPr>
          <w:rFonts w:ascii="Times New Roman" w:hAnsi="Times New Roman"/>
          <w:sz w:val="28"/>
          <w:szCs w:val="28"/>
        </w:rPr>
        <w:t>Данные о влиянии на фертильность отсутствуют. Основываясь на доклинических данных по безопасности, фертильность мужчин и женщин может быть нарушена на фоне лечения кабозантинибом. И мужчинам, и женщинам следует посоветовать обратиться за консультацией специалиста и рассмотреть вопрос о сохранении репродуктивной функции до начала лечения.</w:t>
      </w:r>
    </w:p>
    <w:bookmarkEnd w:id="8"/>
    <w:p w14:paraId="739BD300" w14:textId="77777777" w:rsidR="00377844" w:rsidRPr="00FF1851" w:rsidRDefault="00377844" w:rsidP="00A94BD6">
      <w:pPr>
        <w:spacing w:line="240" w:lineRule="auto"/>
        <w:contextualSpacing/>
        <w:jc w:val="both"/>
        <w:rPr>
          <w:rFonts w:ascii="Times New Roman" w:hAnsi="Times New Roman"/>
          <w:sz w:val="28"/>
          <w:szCs w:val="28"/>
        </w:rPr>
      </w:pPr>
    </w:p>
    <w:p w14:paraId="3BFA95BF" w14:textId="77777777" w:rsidR="00FA4F7C" w:rsidRPr="00FF1851" w:rsidRDefault="00FA4F7C" w:rsidP="00844CE8">
      <w:pPr>
        <w:spacing w:after="0" w:line="240" w:lineRule="auto"/>
        <w:jc w:val="both"/>
        <w:rPr>
          <w:rFonts w:ascii="Times New Roman" w:hAnsi="Times New Roman"/>
          <w:i/>
          <w:sz w:val="28"/>
          <w:szCs w:val="28"/>
        </w:rPr>
      </w:pPr>
      <w:r w:rsidRPr="00FF1851">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174F85D9" w14:textId="77777777" w:rsidR="00A94BD6" w:rsidRPr="00FF1851" w:rsidRDefault="00A94BD6" w:rsidP="00A94BD6">
      <w:pPr>
        <w:spacing w:after="0" w:line="240" w:lineRule="auto"/>
        <w:jc w:val="both"/>
        <w:rPr>
          <w:rFonts w:ascii="Times New Roman" w:eastAsia="Times New Roman" w:hAnsi="Times New Roman"/>
          <w:sz w:val="28"/>
          <w:szCs w:val="28"/>
          <w:lang w:eastAsia="ru-RU"/>
        </w:rPr>
      </w:pPr>
      <w:bookmarkStart w:id="9" w:name="_Hlk74921553"/>
      <w:r w:rsidRPr="00FF1851">
        <w:rPr>
          <w:rFonts w:ascii="Times New Roman" w:eastAsia="Times New Roman" w:hAnsi="Times New Roman"/>
          <w:sz w:val="28"/>
          <w:szCs w:val="28"/>
          <w:lang w:eastAsia="ru-RU"/>
        </w:rPr>
        <w:t>Кабозантиниб оказывает незначительное влияние на способность управлять транспортными средствами и механизмами. Побочные реакции, такие как усталость и слабость, были связаны с кабозантинибом. Поэтому следует соблюдать осторожность при вождении или эксплуатации механизмов.</w:t>
      </w:r>
    </w:p>
    <w:bookmarkEnd w:id="9"/>
    <w:p w14:paraId="60CE97EB" w14:textId="77777777" w:rsidR="007D0E84" w:rsidRPr="00FF1851" w:rsidRDefault="007D0E84" w:rsidP="00844CE8">
      <w:pPr>
        <w:spacing w:after="0" w:line="240" w:lineRule="auto"/>
        <w:jc w:val="both"/>
        <w:rPr>
          <w:rFonts w:ascii="Times New Roman" w:eastAsia="Times New Roman" w:hAnsi="Times New Roman"/>
          <w:b/>
          <w:sz w:val="28"/>
          <w:szCs w:val="28"/>
          <w:lang w:eastAsia="ru-RU"/>
        </w:rPr>
      </w:pPr>
    </w:p>
    <w:p w14:paraId="70A6F426" w14:textId="77777777" w:rsidR="00DB406A" w:rsidRPr="00FF1851" w:rsidRDefault="00DB406A" w:rsidP="00844CE8">
      <w:pPr>
        <w:spacing w:after="0" w:line="240" w:lineRule="auto"/>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Рекомендации по применению</w:t>
      </w:r>
    </w:p>
    <w:p w14:paraId="4FF15794" w14:textId="77777777" w:rsidR="005C4B12" w:rsidRPr="00FF1851" w:rsidRDefault="00DB406A" w:rsidP="00844CE8">
      <w:pPr>
        <w:spacing w:after="0" w:line="240" w:lineRule="auto"/>
        <w:jc w:val="both"/>
        <w:rPr>
          <w:rFonts w:ascii="Times New Roman" w:eastAsia="Times New Roman" w:hAnsi="Times New Roman"/>
          <w:b/>
          <w:i/>
          <w:sz w:val="28"/>
          <w:szCs w:val="28"/>
          <w:lang w:eastAsia="ru-RU"/>
        </w:rPr>
      </w:pPr>
      <w:bookmarkStart w:id="10" w:name="2175220274"/>
      <w:r w:rsidRPr="00FF1851">
        <w:rPr>
          <w:rFonts w:ascii="Times New Roman" w:eastAsia="Times New Roman" w:hAnsi="Times New Roman"/>
          <w:b/>
          <w:i/>
          <w:sz w:val="28"/>
          <w:szCs w:val="28"/>
          <w:lang w:eastAsia="ru-RU"/>
        </w:rPr>
        <w:t>Режим дозирования</w:t>
      </w:r>
      <w:r w:rsidR="00617843" w:rsidRPr="00FF1851">
        <w:rPr>
          <w:rFonts w:ascii="Times New Roman" w:eastAsia="Times New Roman" w:hAnsi="Times New Roman"/>
          <w:b/>
          <w:i/>
          <w:sz w:val="28"/>
          <w:szCs w:val="28"/>
          <w:lang w:eastAsia="ru-RU"/>
        </w:rPr>
        <w:t xml:space="preserve"> </w:t>
      </w:r>
    </w:p>
    <w:p w14:paraId="78B9B9AE" w14:textId="77777777" w:rsidR="007A5B75" w:rsidRPr="00FF1851" w:rsidRDefault="007A5B75" w:rsidP="007A5B75">
      <w:pPr>
        <w:spacing w:after="0" w:line="240" w:lineRule="auto"/>
        <w:jc w:val="both"/>
        <w:rPr>
          <w:rFonts w:ascii="Times New Roman" w:eastAsia="Times New Roman" w:hAnsi="Times New Roman"/>
          <w:sz w:val="28"/>
          <w:szCs w:val="28"/>
          <w:lang w:eastAsia="ru-RU"/>
        </w:rPr>
      </w:pPr>
      <w:bookmarkStart w:id="11" w:name="_Hlk74921960"/>
      <w:bookmarkStart w:id="12" w:name="2175220275"/>
      <w:bookmarkEnd w:id="10"/>
      <w:r w:rsidRPr="00FF1851">
        <w:rPr>
          <w:rFonts w:ascii="Times New Roman" w:eastAsia="Times New Roman" w:hAnsi="Times New Roman"/>
          <w:sz w:val="28"/>
          <w:szCs w:val="28"/>
          <w:lang w:eastAsia="ru-RU"/>
        </w:rPr>
        <w:t>Терапия препаратом Кабозаниб должна проводиться врачом, имеющим опыт применения противоопухолевых лекарственных препаратов.</w:t>
      </w:r>
    </w:p>
    <w:p w14:paraId="08153E27" w14:textId="77777777" w:rsidR="007A5B75" w:rsidRPr="00FF1851" w:rsidRDefault="007A5B75" w:rsidP="007A5B75">
      <w:pPr>
        <w:spacing w:after="0" w:line="240" w:lineRule="auto"/>
        <w:jc w:val="both"/>
        <w:rPr>
          <w:rFonts w:ascii="Times New Roman" w:hAnsi="Times New Roman"/>
          <w:i/>
          <w:iCs/>
          <w:sz w:val="28"/>
          <w:szCs w:val="28"/>
        </w:rPr>
      </w:pPr>
      <w:bookmarkStart w:id="13" w:name="_Hlk74921913"/>
      <w:r w:rsidRPr="00FF1851">
        <w:rPr>
          <w:rFonts w:ascii="Times New Roman" w:hAnsi="Times New Roman"/>
          <w:i/>
          <w:iCs/>
          <w:sz w:val="28"/>
          <w:szCs w:val="28"/>
        </w:rPr>
        <w:t>Кабозаниб в качестве монотерапии</w:t>
      </w:r>
    </w:p>
    <w:p w14:paraId="31FE0E0C" w14:textId="77777777" w:rsidR="007A5B75" w:rsidRPr="00FF1851" w:rsidRDefault="007A5B75" w:rsidP="007A5B75">
      <w:pPr>
        <w:spacing w:after="0" w:line="240" w:lineRule="auto"/>
        <w:jc w:val="both"/>
        <w:rPr>
          <w:rFonts w:ascii="Times New Roman" w:hAnsi="Times New Roman"/>
          <w:sz w:val="28"/>
          <w:szCs w:val="28"/>
        </w:rPr>
      </w:pPr>
      <w:r w:rsidRPr="00FF1851">
        <w:rPr>
          <w:rFonts w:ascii="Times New Roman" w:hAnsi="Times New Roman"/>
          <w:sz w:val="28"/>
          <w:szCs w:val="28"/>
        </w:rPr>
        <w:t>Для пациентов с почечно-клеточным раком, печеночно-клеточным раком и дифференцированным раком щитовидной железы рекомендуемая доза препарата Кабозаниб составляет 60 мг один раз в день. Лечение следует продолжать до тех пор, пока сохраняется клиническая польза от терапии или до развития неприемлемой токсичности.</w:t>
      </w:r>
    </w:p>
    <w:p w14:paraId="7A6DBED1" w14:textId="77777777" w:rsidR="007A5B75" w:rsidRPr="00FF1851" w:rsidRDefault="007A5B75" w:rsidP="007A5B75">
      <w:pPr>
        <w:spacing w:after="0" w:line="240" w:lineRule="auto"/>
        <w:jc w:val="both"/>
        <w:rPr>
          <w:rFonts w:ascii="Times New Roman" w:hAnsi="Times New Roman"/>
          <w:i/>
          <w:iCs/>
          <w:sz w:val="28"/>
          <w:szCs w:val="28"/>
        </w:rPr>
      </w:pPr>
      <w:r w:rsidRPr="00FF1851">
        <w:rPr>
          <w:rFonts w:ascii="Times New Roman" w:hAnsi="Times New Roman"/>
          <w:i/>
          <w:iCs/>
          <w:sz w:val="28"/>
          <w:szCs w:val="28"/>
        </w:rPr>
        <w:t>Кабозаниб в комбинации с ниволумабом в качестве первой линии лечения распространённого почечно-клеточного рака</w:t>
      </w:r>
    </w:p>
    <w:p w14:paraId="5F3E5DAC" w14:textId="77777777" w:rsidR="007A5B75" w:rsidRPr="00FF1851" w:rsidRDefault="007A5B75" w:rsidP="007A5B75">
      <w:pPr>
        <w:spacing w:after="0" w:line="240" w:lineRule="auto"/>
        <w:jc w:val="both"/>
        <w:rPr>
          <w:rFonts w:ascii="Times New Roman" w:hAnsi="Times New Roman"/>
          <w:sz w:val="28"/>
          <w:szCs w:val="28"/>
        </w:rPr>
      </w:pPr>
      <w:r w:rsidRPr="00FF1851">
        <w:rPr>
          <w:rFonts w:ascii="Times New Roman" w:hAnsi="Times New Roman"/>
          <w:sz w:val="28"/>
          <w:szCs w:val="28"/>
        </w:rPr>
        <w:t xml:space="preserve">Рекомендуемая доза препарата Кабозаниб составляет 40 мг один раз в день в комбинации с ниволумабом, вводимым внутривенно в дозе 240 мг каждые 2 недели или 480 мг каждые 4 недели. Лечение препаратом Кабозаниб следует продолжать до прогрессирования заболевания или до развития неприемлемой токсичности. Лечение ниволумабом должно продолжаться до прогрессирования заболевания, до развития неприемлемой токсичности или до 24 месяцев у пациентов без прогрессирования </w:t>
      </w:r>
      <w:r w:rsidRPr="005A5DA0">
        <w:rPr>
          <w:rFonts w:ascii="Times New Roman" w:hAnsi="Times New Roman"/>
          <w:sz w:val="28"/>
          <w:szCs w:val="28"/>
        </w:rPr>
        <w:t xml:space="preserve">заболевания </w:t>
      </w:r>
      <w:bookmarkEnd w:id="13"/>
      <w:r w:rsidRPr="005A5DA0">
        <w:rPr>
          <w:rFonts w:ascii="Times New Roman" w:hAnsi="Times New Roman"/>
          <w:sz w:val="28"/>
          <w:szCs w:val="28"/>
        </w:rPr>
        <w:t>(см. раздел «Способ применения и дозы» Инструкции по меди</w:t>
      </w:r>
      <w:r w:rsidRPr="00FF1851">
        <w:rPr>
          <w:rFonts w:ascii="Times New Roman" w:hAnsi="Times New Roman"/>
          <w:sz w:val="28"/>
          <w:szCs w:val="28"/>
        </w:rPr>
        <w:t>цинскому применению лекарственного препарата ниволумаб).</w:t>
      </w:r>
    </w:p>
    <w:p w14:paraId="769C7229" w14:textId="77777777" w:rsidR="007A5B75" w:rsidRPr="00FF1851" w:rsidRDefault="007A5B75" w:rsidP="007A5B75">
      <w:pPr>
        <w:spacing w:after="0" w:line="240" w:lineRule="auto"/>
        <w:jc w:val="both"/>
        <w:rPr>
          <w:rFonts w:ascii="Times New Roman" w:hAnsi="Times New Roman"/>
          <w:i/>
          <w:iCs/>
          <w:sz w:val="28"/>
          <w:szCs w:val="28"/>
        </w:rPr>
      </w:pPr>
      <w:r w:rsidRPr="00FF1851">
        <w:rPr>
          <w:rFonts w:ascii="Times New Roman" w:hAnsi="Times New Roman"/>
          <w:i/>
          <w:iCs/>
          <w:sz w:val="28"/>
          <w:szCs w:val="28"/>
        </w:rPr>
        <w:t>Коррекция лечения</w:t>
      </w:r>
    </w:p>
    <w:p w14:paraId="6AD49790" w14:textId="77777777" w:rsidR="007A5B75" w:rsidRPr="00FF1851" w:rsidRDefault="007A5B75" w:rsidP="007A5B75">
      <w:pPr>
        <w:spacing w:after="0" w:line="240" w:lineRule="auto"/>
        <w:jc w:val="both"/>
        <w:rPr>
          <w:rFonts w:ascii="Times New Roman" w:hAnsi="Times New Roman"/>
          <w:sz w:val="28"/>
          <w:szCs w:val="28"/>
        </w:rPr>
      </w:pPr>
      <w:r w:rsidRPr="00FF1851">
        <w:rPr>
          <w:rFonts w:ascii="Times New Roman" w:hAnsi="Times New Roman"/>
          <w:sz w:val="28"/>
          <w:szCs w:val="28"/>
        </w:rPr>
        <w:t>При развитии нежелательных реакций может потребоваться временное прекращение терапии и/или снижение дозы препарата Кабозаниб (см. Таблицу 1). Когда требуется снижение дозы, рекомендуется уменьшить сначала до 40 мг в день, а затем до 20 мг в день. При приеме препарата Кабозаниб в комбинации с ниволумабом, рекомендуется уменьшить дозу препарата Кабозаниб сначала до 20 мг в день, а затем до 20 мг через день (см. рекомендуемую коррекцию лечения в Инструкции по медицинскому применению лекарственного препарата ниволумаб).</w:t>
      </w:r>
    </w:p>
    <w:p w14:paraId="78C75523" w14:textId="77777777" w:rsidR="007A5B75" w:rsidRPr="00FF1851" w:rsidRDefault="007A5B75" w:rsidP="007A5B75">
      <w:pPr>
        <w:spacing w:after="0" w:line="240" w:lineRule="auto"/>
        <w:jc w:val="both"/>
        <w:rPr>
          <w:rFonts w:ascii="Times New Roman" w:hAnsi="Times New Roman"/>
          <w:sz w:val="28"/>
          <w:szCs w:val="28"/>
        </w:rPr>
      </w:pPr>
      <w:r w:rsidRPr="00FF1851">
        <w:rPr>
          <w:rFonts w:ascii="Times New Roman" w:hAnsi="Times New Roman"/>
          <w:sz w:val="28"/>
          <w:szCs w:val="28"/>
        </w:rPr>
        <w:t>Временное прекращение терапии рекомендуется при развитии нежелательных реакций 3 или большей степени тяжести или при непереносимой токсичности 2 степени. Снижение дозы рекомендуется в том случае, когда нежелательные реакции будут постоянными, могут стать серьезными или непереносимыми.</w:t>
      </w:r>
    </w:p>
    <w:p w14:paraId="121A1A3A" w14:textId="77777777" w:rsidR="007A5B75" w:rsidRPr="00FF1851" w:rsidRDefault="007A5B75" w:rsidP="007A5B75">
      <w:pPr>
        <w:spacing w:after="0" w:line="240" w:lineRule="auto"/>
        <w:jc w:val="both"/>
        <w:rPr>
          <w:rFonts w:ascii="Times New Roman" w:hAnsi="Times New Roman"/>
          <w:sz w:val="28"/>
          <w:szCs w:val="28"/>
        </w:rPr>
      </w:pPr>
      <w:r w:rsidRPr="00FF1851">
        <w:rPr>
          <w:rFonts w:ascii="Times New Roman" w:hAnsi="Times New Roman"/>
          <w:sz w:val="28"/>
          <w:szCs w:val="28"/>
        </w:rPr>
        <w:lastRenderedPageBreak/>
        <w:t>Если пациент пропустил прием препарата, пропущенная доза не должна приниматься, если до приема следующей дозы осталось меньше 12 часов.</w:t>
      </w:r>
    </w:p>
    <w:p w14:paraId="0E6CD5F3" w14:textId="77777777" w:rsidR="00A94BD6" w:rsidRPr="00FF1851" w:rsidRDefault="00A94BD6" w:rsidP="00A94BD6">
      <w:pPr>
        <w:spacing w:after="0" w:line="240" w:lineRule="auto"/>
        <w:jc w:val="both"/>
        <w:rPr>
          <w:rFonts w:ascii="Times New Roman" w:hAnsi="Times New Roman"/>
          <w:sz w:val="28"/>
          <w:szCs w:val="28"/>
        </w:rPr>
      </w:pPr>
    </w:p>
    <w:p w14:paraId="00588B92" w14:textId="77777777" w:rsidR="007A5B75" w:rsidRPr="00FF1851" w:rsidRDefault="007A5B75" w:rsidP="007A5B75">
      <w:pPr>
        <w:spacing w:after="0" w:line="240" w:lineRule="auto"/>
        <w:jc w:val="both"/>
        <w:rPr>
          <w:rFonts w:ascii="Times New Roman" w:hAnsi="Times New Roman"/>
          <w:b/>
          <w:sz w:val="28"/>
          <w:szCs w:val="28"/>
        </w:rPr>
      </w:pPr>
      <w:r w:rsidRPr="00FF1851">
        <w:rPr>
          <w:rFonts w:ascii="Times New Roman" w:hAnsi="Times New Roman"/>
          <w:b/>
          <w:sz w:val="28"/>
          <w:szCs w:val="28"/>
        </w:rPr>
        <w:t>Таблица 1 Рекомендуемая коррекция дозы препарата Кабозаниб в случае развития нежелательных реакций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4"/>
      </w:tblGrid>
      <w:tr w:rsidR="007A5B75" w:rsidRPr="00FF1851" w14:paraId="33FB1E6E" w14:textId="77777777" w:rsidTr="00F76DB0">
        <w:tc>
          <w:tcPr>
            <w:tcW w:w="4671" w:type="dxa"/>
            <w:shd w:val="clear" w:color="auto" w:fill="auto"/>
          </w:tcPr>
          <w:p w14:paraId="5FEF0DAB" w14:textId="77777777" w:rsidR="007A5B75" w:rsidRPr="00FF1851" w:rsidRDefault="007A5B75" w:rsidP="00F76DB0">
            <w:pPr>
              <w:spacing w:after="0" w:line="240" w:lineRule="auto"/>
              <w:rPr>
                <w:rFonts w:ascii="Times New Roman" w:hAnsi="Times New Roman"/>
                <w:b/>
                <w:sz w:val="28"/>
                <w:szCs w:val="28"/>
              </w:rPr>
            </w:pPr>
            <w:r w:rsidRPr="00FF1851">
              <w:rPr>
                <w:rFonts w:ascii="Times New Roman" w:hAnsi="Times New Roman"/>
                <w:b/>
                <w:sz w:val="28"/>
                <w:szCs w:val="28"/>
              </w:rPr>
              <w:t>Нежелательная реакция и степень тяжести</w:t>
            </w:r>
          </w:p>
        </w:tc>
        <w:tc>
          <w:tcPr>
            <w:tcW w:w="4674" w:type="dxa"/>
            <w:shd w:val="clear" w:color="auto" w:fill="auto"/>
          </w:tcPr>
          <w:p w14:paraId="70EC4AB6" w14:textId="77777777" w:rsidR="007A5B75" w:rsidRPr="00FF1851" w:rsidRDefault="007A5B75" w:rsidP="00F76DB0">
            <w:pPr>
              <w:spacing w:line="240" w:lineRule="auto"/>
              <w:rPr>
                <w:rFonts w:ascii="Times New Roman" w:hAnsi="Times New Roman"/>
                <w:b/>
                <w:sz w:val="28"/>
                <w:szCs w:val="28"/>
              </w:rPr>
            </w:pPr>
            <w:r w:rsidRPr="00FF1851">
              <w:rPr>
                <w:rFonts w:ascii="Times New Roman" w:hAnsi="Times New Roman"/>
                <w:b/>
                <w:sz w:val="28"/>
                <w:szCs w:val="28"/>
              </w:rPr>
              <w:t>Коррекция лечения</w:t>
            </w:r>
          </w:p>
        </w:tc>
      </w:tr>
      <w:tr w:rsidR="007A5B75" w:rsidRPr="00FF1851" w14:paraId="19367B24" w14:textId="77777777" w:rsidTr="00F76DB0">
        <w:tc>
          <w:tcPr>
            <w:tcW w:w="4671" w:type="dxa"/>
            <w:shd w:val="clear" w:color="auto" w:fill="auto"/>
          </w:tcPr>
          <w:p w14:paraId="43CB349B" w14:textId="77777777" w:rsidR="007A5B75" w:rsidRPr="00FF1851" w:rsidRDefault="007A5B75" w:rsidP="00F76DB0">
            <w:pPr>
              <w:spacing w:line="240" w:lineRule="auto"/>
              <w:rPr>
                <w:rFonts w:ascii="Times New Roman" w:hAnsi="Times New Roman"/>
                <w:sz w:val="28"/>
                <w:szCs w:val="28"/>
              </w:rPr>
            </w:pPr>
            <w:r w:rsidRPr="00FF1851">
              <w:rPr>
                <w:rFonts w:ascii="Times New Roman" w:hAnsi="Times New Roman"/>
                <w:sz w:val="28"/>
                <w:szCs w:val="28"/>
              </w:rPr>
              <w:t>Нежелательные реакции 1 и 2 степени тяжести, которые являются переносимыми и легко купируются</w:t>
            </w:r>
          </w:p>
        </w:tc>
        <w:tc>
          <w:tcPr>
            <w:tcW w:w="4674" w:type="dxa"/>
            <w:shd w:val="clear" w:color="auto" w:fill="auto"/>
          </w:tcPr>
          <w:p w14:paraId="65AE058F" w14:textId="77777777" w:rsidR="007A5B75" w:rsidRPr="00FF1851" w:rsidRDefault="007A5B75" w:rsidP="00F76DB0">
            <w:pPr>
              <w:spacing w:line="240" w:lineRule="auto"/>
              <w:rPr>
                <w:rFonts w:ascii="Times New Roman" w:hAnsi="Times New Roman"/>
                <w:sz w:val="28"/>
                <w:szCs w:val="28"/>
              </w:rPr>
            </w:pPr>
            <w:r w:rsidRPr="00FF1851">
              <w:rPr>
                <w:rFonts w:ascii="Times New Roman" w:hAnsi="Times New Roman"/>
                <w:sz w:val="28"/>
                <w:szCs w:val="28"/>
              </w:rPr>
              <w:t>Корректировка дозы обычно не требуется.</w:t>
            </w:r>
          </w:p>
          <w:p w14:paraId="60182453" w14:textId="77777777" w:rsidR="007A5B75" w:rsidRPr="00FF1851" w:rsidRDefault="007A5B75" w:rsidP="00F76DB0">
            <w:pPr>
              <w:spacing w:after="0" w:line="240" w:lineRule="auto"/>
              <w:jc w:val="both"/>
              <w:rPr>
                <w:rFonts w:ascii="Times New Roman" w:hAnsi="Times New Roman"/>
                <w:sz w:val="28"/>
                <w:szCs w:val="28"/>
              </w:rPr>
            </w:pPr>
            <w:r w:rsidRPr="00FF1851">
              <w:rPr>
                <w:rFonts w:ascii="Times New Roman" w:hAnsi="Times New Roman"/>
                <w:sz w:val="28"/>
                <w:szCs w:val="28"/>
              </w:rPr>
              <w:t>Рассматривается возможность проведения симптоматического лечения в соответствии с показаниями.</w:t>
            </w:r>
          </w:p>
        </w:tc>
      </w:tr>
      <w:tr w:rsidR="007A5B75" w:rsidRPr="00FF1851" w14:paraId="05C20BA2" w14:textId="77777777" w:rsidTr="00F76DB0">
        <w:tc>
          <w:tcPr>
            <w:tcW w:w="4671" w:type="dxa"/>
            <w:shd w:val="clear" w:color="auto" w:fill="auto"/>
          </w:tcPr>
          <w:p w14:paraId="5A1ED8A3" w14:textId="77777777" w:rsidR="007A5B75" w:rsidRPr="00FF1851" w:rsidRDefault="007A5B75" w:rsidP="00F76DB0">
            <w:pPr>
              <w:spacing w:line="240" w:lineRule="auto"/>
              <w:rPr>
                <w:rFonts w:ascii="Times New Roman" w:hAnsi="Times New Roman"/>
                <w:sz w:val="28"/>
                <w:szCs w:val="28"/>
              </w:rPr>
            </w:pPr>
            <w:r w:rsidRPr="00FF1851">
              <w:rPr>
                <w:rFonts w:ascii="Times New Roman" w:hAnsi="Times New Roman"/>
                <w:sz w:val="28"/>
                <w:szCs w:val="28"/>
              </w:rPr>
              <w:t>Нежелательные реакции 2 степени, которые являются непереносимыми и не могут быть купированы уменьшением дозы или симптоматическим лечением.</w:t>
            </w:r>
          </w:p>
        </w:tc>
        <w:tc>
          <w:tcPr>
            <w:tcW w:w="4674" w:type="dxa"/>
            <w:shd w:val="clear" w:color="auto" w:fill="auto"/>
          </w:tcPr>
          <w:p w14:paraId="6C69C6C5" w14:textId="77777777" w:rsidR="007A5B75" w:rsidRPr="00FF1851" w:rsidRDefault="007A5B75" w:rsidP="00F76DB0">
            <w:pPr>
              <w:spacing w:line="240" w:lineRule="auto"/>
              <w:jc w:val="both"/>
              <w:rPr>
                <w:rFonts w:ascii="Times New Roman" w:hAnsi="Times New Roman"/>
                <w:sz w:val="28"/>
                <w:szCs w:val="28"/>
              </w:rPr>
            </w:pPr>
            <w:r w:rsidRPr="00FF1851">
              <w:rPr>
                <w:rFonts w:ascii="Times New Roman" w:hAnsi="Times New Roman"/>
                <w:sz w:val="28"/>
                <w:szCs w:val="28"/>
              </w:rPr>
              <w:t>Временно прекращают лечение до тех пор, пока нежелательная реакция не будет устранена до ≤ 1 степени тяжести.</w:t>
            </w:r>
          </w:p>
          <w:p w14:paraId="30FB6070" w14:textId="77777777" w:rsidR="007A5B75" w:rsidRPr="00FF1851" w:rsidRDefault="007A5B75" w:rsidP="00F76DB0">
            <w:pPr>
              <w:spacing w:line="240" w:lineRule="auto"/>
              <w:rPr>
                <w:rFonts w:ascii="Times New Roman" w:hAnsi="Times New Roman"/>
                <w:sz w:val="28"/>
                <w:szCs w:val="28"/>
              </w:rPr>
            </w:pPr>
            <w:r w:rsidRPr="00FF1851">
              <w:rPr>
                <w:rFonts w:ascii="Times New Roman" w:hAnsi="Times New Roman"/>
                <w:sz w:val="28"/>
                <w:szCs w:val="28"/>
              </w:rPr>
              <w:t>Проводят симптоматическое лечение в соответствии с показаниями.</w:t>
            </w:r>
          </w:p>
          <w:p w14:paraId="36AF7FAE" w14:textId="77777777" w:rsidR="007A5B75" w:rsidRPr="00FF1851" w:rsidRDefault="007A5B75" w:rsidP="00F76DB0">
            <w:pPr>
              <w:spacing w:after="0" w:line="240" w:lineRule="auto"/>
              <w:rPr>
                <w:rFonts w:ascii="Times New Roman" w:hAnsi="Times New Roman"/>
                <w:sz w:val="28"/>
                <w:szCs w:val="28"/>
              </w:rPr>
            </w:pPr>
            <w:r w:rsidRPr="00FF1851">
              <w:rPr>
                <w:rFonts w:ascii="Times New Roman" w:hAnsi="Times New Roman"/>
                <w:sz w:val="28"/>
                <w:szCs w:val="28"/>
              </w:rPr>
              <w:t>Рассматривают повторное начало лечения при сниженной дозе.</w:t>
            </w:r>
          </w:p>
        </w:tc>
      </w:tr>
      <w:tr w:rsidR="007A5B75" w:rsidRPr="00FF1851" w14:paraId="3E3DB89A" w14:textId="77777777" w:rsidTr="00F76DB0">
        <w:tc>
          <w:tcPr>
            <w:tcW w:w="4671" w:type="dxa"/>
            <w:shd w:val="clear" w:color="auto" w:fill="auto"/>
          </w:tcPr>
          <w:p w14:paraId="0044FC07" w14:textId="77777777" w:rsidR="007A5B75" w:rsidRPr="00FF1851" w:rsidRDefault="007A5B75" w:rsidP="00F76DB0">
            <w:pPr>
              <w:spacing w:line="240" w:lineRule="auto"/>
              <w:rPr>
                <w:rFonts w:ascii="Times New Roman" w:hAnsi="Times New Roman"/>
                <w:sz w:val="28"/>
                <w:szCs w:val="28"/>
              </w:rPr>
            </w:pPr>
            <w:r w:rsidRPr="00FF1851">
              <w:rPr>
                <w:rFonts w:ascii="Times New Roman" w:hAnsi="Times New Roman"/>
                <w:sz w:val="28"/>
                <w:szCs w:val="28"/>
              </w:rPr>
              <w:t xml:space="preserve">Нежелательные реакции 3 степени (кроме клинически несущественных отклонений лабораторных показателей от нормы) </w:t>
            </w:r>
          </w:p>
        </w:tc>
        <w:tc>
          <w:tcPr>
            <w:tcW w:w="4674" w:type="dxa"/>
            <w:shd w:val="clear" w:color="auto" w:fill="auto"/>
          </w:tcPr>
          <w:p w14:paraId="71855887" w14:textId="77777777" w:rsidR="007A5B75" w:rsidRPr="00FF1851" w:rsidRDefault="007A5B75" w:rsidP="00F76DB0">
            <w:pPr>
              <w:spacing w:line="240" w:lineRule="auto"/>
              <w:jc w:val="both"/>
              <w:rPr>
                <w:rFonts w:ascii="Times New Roman" w:hAnsi="Times New Roman"/>
                <w:sz w:val="28"/>
                <w:szCs w:val="28"/>
              </w:rPr>
            </w:pPr>
            <w:r w:rsidRPr="00FF1851">
              <w:rPr>
                <w:rFonts w:ascii="Times New Roman" w:hAnsi="Times New Roman"/>
                <w:sz w:val="28"/>
                <w:szCs w:val="28"/>
              </w:rPr>
              <w:t>Временно прекращают лечение до тех пор, пока нежелательная реакция не будет устранена до ≤ 1 степени тяжести.</w:t>
            </w:r>
          </w:p>
          <w:p w14:paraId="23A237E5" w14:textId="77777777" w:rsidR="007A5B75" w:rsidRPr="00FF1851" w:rsidRDefault="007A5B75" w:rsidP="00F76DB0">
            <w:pPr>
              <w:spacing w:line="240" w:lineRule="auto"/>
              <w:rPr>
                <w:rFonts w:ascii="Times New Roman" w:hAnsi="Times New Roman"/>
                <w:sz w:val="28"/>
                <w:szCs w:val="28"/>
              </w:rPr>
            </w:pPr>
            <w:r w:rsidRPr="00FF1851">
              <w:rPr>
                <w:rFonts w:ascii="Times New Roman" w:hAnsi="Times New Roman"/>
                <w:sz w:val="28"/>
                <w:szCs w:val="28"/>
              </w:rPr>
              <w:t>Проводят симптоматическое лечение в соответствии с показаниями.</w:t>
            </w:r>
          </w:p>
          <w:p w14:paraId="21471001" w14:textId="77777777" w:rsidR="007A5B75" w:rsidRPr="00FF1851" w:rsidRDefault="007A5B75" w:rsidP="00F76DB0">
            <w:pPr>
              <w:spacing w:after="0" w:line="240" w:lineRule="auto"/>
              <w:rPr>
                <w:rFonts w:ascii="Times New Roman" w:hAnsi="Times New Roman"/>
                <w:sz w:val="28"/>
                <w:szCs w:val="28"/>
              </w:rPr>
            </w:pPr>
            <w:r w:rsidRPr="00FF1851">
              <w:rPr>
                <w:rFonts w:ascii="Times New Roman" w:hAnsi="Times New Roman"/>
                <w:sz w:val="28"/>
                <w:szCs w:val="28"/>
              </w:rPr>
              <w:t>Рассматривают повторное начало лечения при сниженной дозе.</w:t>
            </w:r>
          </w:p>
        </w:tc>
      </w:tr>
      <w:tr w:rsidR="007A5B75" w:rsidRPr="00FF1851" w14:paraId="2339F8E3" w14:textId="77777777" w:rsidTr="00F76DB0">
        <w:tc>
          <w:tcPr>
            <w:tcW w:w="4671" w:type="dxa"/>
            <w:shd w:val="clear" w:color="auto" w:fill="auto"/>
          </w:tcPr>
          <w:p w14:paraId="60DFB54C" w14:textId="77777777" w:rsidR="007A5B75" w:rsidRPr="00FF1851" w:rsidRDefault="007A5B75" w:rsidP="00F76DB0">
            <w:pPr>
              <w:spacing w:line="240" w:lineRule="auto"/>
              <w:rPr>
                <w:rFonts w:ascii="Times New Roman" w:hAnsi="Times New Roman"/>
                <w:sz w:val="28"/>
                <w:szCs w:val="28"/>
              </w:rPr>
            </w:pPr>
            <w:r w:rsidRPr="00FF1851">
              <w:rPr>
                <w:rFonts w:ascii="Times New Roman" w:hAnsi="Times New Roman"/>
                <w:sz w:val="28"/>
                <w:szCs w:val="28"/>
              </w:rPr>
              <w:t>Нежелательные реакции 4 степени (кроме клинически несущественных отклонений лабораторных показателей от нормы)</w:t>
            </w:r>
          </w:p>
        </w:tc>
        <w:tc>
          <w:tcPr>
            <w:tcW w:w="4674" w:type="dxa"/>
            <w:shd w:val="clear" w:color="auto" w:fill="auto"/>
          </w:tcPr>
          <w:p w14:paraId="013B1E26" w14:textId="77777777" w:rsidR="007A5B75" w:rsidRPr="00FF1851" w:rsidRDefault="007A5B75" w:rsidP="00F76DB0">
            <w:pPr>
              <w:spacing w:line="240" w:lineRule="auto"/>
              <w:jc w:val="both"/>
              <w:rPr>
                <w:rFonts w:ascii="Times New Roman" w:hAnsi="Times New Roman"/>
                <w:sz w:val="28"/>
                <w:szCs w:val="28"/>
              </w:rPr>
            </w:pPr>
            <w:r w:rsidRPr="00FF1851">
              <w:rPr>
                <w:rFonts w:ascii="Times New Roman" w:hAnsi="Times New Roman"/>
                <w:sz w:val="28"/>
                <w:szCs w:val="28"/>
              </w:rPr>
              <w:t>Временно прекращают лечение.</w:t>
            </w:r>
          </w:p>
          <w:p w14:paraId="54003CBE" w14:textId="77777777" w:rsidR="007A5B75" w:rsidRPr="00FF1851" w:rsidRDefault="007A5B75" w:rsidP="00F76DB0">
            <w:pPr>
              <w:spacing w:line="240" w:lineRule="auto"/>
              <w:jc w:val="both"/>
              <w:rPr>
                <w:rFonts w:ascii="Times New Roman" w:hAnsi="Times New Roman"/>
                <w:sz w:val="28"/>
                <w:szCs w:val="28"/>
              </w:rPr>
            </w:pPr>
            <w:r w:rsidRPr="00FF1851">
              <w:rPr>
                <w:rFonts w:ascii="Times New Roman" w:hAnsi="Times New Roman"/>
                <w:sz w:val="28"/>
                <w:szCs w:val="28"/>
              </w:rPr>
              <w:t>Проводят соответствующее лечение.</w:t>
            </w:r>
          </w:p>
          <w:p w14:paraId="282733EC" w14:textId="77777777" w:rsidR="007A5B75" w:rsidRPr="00FF1851" w:rsidRDefault="007A5B75" w:rsidP="00F76DB0">
            <w:pPr>
              <w:spacing w:after="0" w:line="240" w:lineRule="auto"/>
              <w:jc w:val="both"/>
              <w:rPr>
                <w:rFonts w:ascii="Times New Roman" w:hAnsi="Times New Roman"/>
                <w:sz w:val="28"/>
                <w:szCs w:val="28"/>
              </w:rPr>
            </w:pPr>
            <w:r w:rsidRPr="00FF1851">
              <w:rPr>
                <w:rFonts w:ascii="Times New Roman" w:hAnsi="Times New Roman"/>
                <w:sz w:val="28"/>
                <w:szCs w:val="28"/>
              </w:rPr>
              <w:t xml:space="preserve">Если нежелательная реакция разрешается до ≤ 1 степени тяжести, повторно начинают лечение </w:t>
            </w:r>
            <w:r w:rsidRPr="00FF1851">
              <w:rPr>
                <w:rFonts w:ascii="Times New Roman" w:hAnsi="Times New Roman"/>
                <w:sz w:val="28"/>
                <w:szCs w:val="28"/>
              </w:rPr>
              <w:lastRenderedPageBreak/>
              <w:t>препаратом Кабозаниб при уменьшенной дозе.</w:t>
            </w:r>
          </w:p>
          <w:p w14:paraId="02FF9D16" w14:textId="77777777" w:rsidR="007A5B75" w:rsidRPr="00FF1851" w:rsidRDefault="007A5B75" w:rsidP="00F76DB0">
            <w:pPr>
              <w:spacing w:after="0" w:line="240" w:lineRule="auto"/>
              <w:jc w:val="both"/>
              <w:rPr>
                <w:rFonts w:ascii="Times New Roman" w:hAnsi="Times New Roman"/>
                <w:sz w:val="28"/>
                <w:szCs w:val="28"/>
              </w:rPr>
            </w:pPr>
            <w:r w:rsidRPr="00FF1851">
              <w:rPr>
                <w:rFonts w:ascii="Times New Roman" w:hAnsi="Times New Roman"/>
                <w:sz w:val="28"/>
                <w:szCs w:val="28"/>
              </w:rPr>
              <w:t>Если неблагоприятная реакция не устраняется, навсегда прекращают терапию препаратом Кабозаниб.</w:t>
            </w:r>
          </w:p>
        </w:tc>
      </w:tr>
      <w:tr w:rsidR="007A5B75" w:rsidRPr="00FF1851" w14:paraId="4D467411" w14:textId="77777777" w:rsidTr="00F76DB0">
        <w:tc>
          <w:tcPr>
            <w:tcW w:w="4671" w:type="dxa"/>
            <w:tcBorders>
              <w:top w:val="single" w:sz="4" w:space="0" w:color="auto"/>
              <w:left w:val="single" w:sz="4" w:space="0" w:color="auto"/>
              <w:bottom w:val="single" w:sz="4" w:space="0" w:color="auto"/>
              <w:right w:val="single" w:sz="4" w:space="0" w:color="auto"/>
            </w:tcBorders>
          </w:tcPr>
          <w:p w14:paraId="020DD02C" w14:textId="77777777" w:rsidR="007A5B75" w:rsidRPr="00FF1851" w:rsidRDefault="007A5B75" w:rsidP="00F76DB0">
            <w:pPr>
              <w:spacing w:line="240" w:lineRule="auto"/>
              <w:ind w:left="-105" w:right="57" w:hanging="3"/>
              <w:jc w:val="both"/>
              <w:rPr>
                <w:rFonts w:ascii="Times New Roman" w:hAnsi="Times New Roman"/>
                <w:sz w:val="28"/>
                <w:szCs w:val="28"/>
              </w:rPr>
            </w:pPr>
            <w:r w:rsidRPr="00FF1851">
              <w:rPr>
                <w:rFonts w:ascii="Times New Roman" w:hAnsi="Times New Roman"/>
                <w:sz w:val="28"/>
                <w:szCs w:val="28"/>
              </w:rPr>
              <w:lastRenderedPageBreak/>
              <w:t>Повышение активности ферментов печени у пациентов с почечно-клеточным раком, получавших препарат Кабозаниб в сочетании с ниволумабом</w:t>
            </w:r>
          </w:p>
        </w:tc>
        <w:tc>
          <w:tcPr>
            <w:tcW w:w="4674" w:type="dxa"/>
            <w:tcBorders>
              <w:top w:val="single" w:sz="4" w:space="0" w:color="auto"/>
              <w:left w:val="single" w:sz="4" w:space="0" w:color="auto"/>
              <w:bottom w:val="single" w:sz="4" w:space="0" w:color="auto"/>
              <w:right w:val="single" w:sz="4" w:space="0" w:color="auto"/>
            </w:tcBorders>
          </w:tcPr>
          <w:p w14:paraId="66F7D8D6" w14:textId="77777777" w:rsidR="007A5B75" w:rsidRPr="00FF1851" w:rsidRDefault="007A5B75" w:rsidP="00F76DB0">
            <w:pPr>
              <w:spacing w:line="240" w:lineRule="auto"/>
              <w:ind w:left="743" w:right="57" w:hanging="851"/>
              <w:jc w:val="both"/>
              <w:rPr>
                <w:rFonts w:ascii="Times New Roman" w:hAnsi="Times New Roman"/>
                <w:sz w:val="28"/>
                <w:szCs w:val="28"/>
              </w:rPr>
            </w:pPr>
          </w:p>
        </w:tc>
      </w:tr>
      <w:tr w:rsidR="007A5B75" w:rsidRPr="00FF1851" w14:paraId="47B43797" w14:textId="77777777" w:rsidTr="00F76DB0">
        <w:tc>
          <w:tcPr>
            <w:tcW w:w="4671" w:type="dxa"/>
            <w:tcBorders>
              <w:top w:val="single" w:sz="4" w:space="0" w:color="auto"/>
              <w:left w:val="single" w:sz="4" w:space="0" w:color="auto"/>
              <w:bottom w:val="single" w:sz="4" w:space="0" w:color="auto"/>
              <w:right w:val="single" w:sz="4" w:space="0" w:color="auto"/>
            </w:tcBorders>
          </w:tcPr>
          <w:p w14:paraId="22DF975B" w14:textId="77777777" w:rsidR="007A5B75" w:rsidRPr="00FF1851" w:rsidRDefault="007A5B75" w:rsidP="00F76DB0">
            <w:pPr>
              <w:spacing w:line="240" w:lineRule="auto"/>
              <w:ind w:left="-105" w:right="57"/>
              <w:jc w:val="both"/>
              <w:rPr>
                <w:rFonts w:ascii="Times New Roman" w:hAnsi="Times New Roman"/>
                <w:sz w:val="28"/>
                <w:szCs w:val="28"/>
              </w:rPr>
            </w:pPr>
            <w:r w:rsidRPr="00FF1851">
              <w:rPr>
                <w:rFonts w:ascii="Times New Roman" w:hAnsi="Times New Roman"/>
                <w:sz w:val="28"/>
                <w:szCs w:val="28"/>
              </w:rPr>
              <w:t>Аланинаминотрансфераза (АЛТ) или аспартатаминотрансфераза (АСТ) &gt;3 раза, но ≤10 раз от верхней границы нормы (ВГН) без сопутствующего увеличения общего билирубина ≥2 раза от ВГН</w:t>
            </w:r>
          </w:p>
        </w:tc>
        <w:tc>
          <w:tcPr>
            <w:tcW w:w="4674" w:type="dxa"/>
            <w:tcBorders>
              <w:top w:val="single" w:sz="4" w:space="0" w:color="auto"/>
              <w:left w:val="single" w:sz="4" w:space="0" w:color="auto"/>
              <w:bottom w:val="single" w:sz="4" w:space="0" w:color="auto"/>
              <w:right w:val="single" w:sz="4" w:space="0" w:color="auto"/>
            </w:tcBorders>
          </w:tcPr>
          <w:p w14:paraId="76BE361A" w14:textId="77777777" w:rsidR="007A5B75" w:rsidRPr="00FF1851" w:rsidRDefault="007A5B75" w:rsidP="00F76DB0">
            <w:pPr>
              <w:spacing w:line="240" w:lineRule="auto"/>
              <w:ind w:left="-114" w:right="57" w:firstLine="6"/>
              <w:jc w:val="both"/>
              <w:rPr>
                <w:rFonts w:ascii="Times New Roman" w:hAnsi="Times New Roman"/>
                <w:sz w:val="28"/>
                <w:szCs w:val="28"/>
              </w:rPr>
            </w:pPr>
            <w:r w:rsidRPr="00FF1851">
              <w:rPr>
                <w:rFonts w:ascii="Times New Roman" w:hAnsi="Times New Roman"/>
                <w:sz w:val="28"/>
                <w:szCs w:val="28"/>
              </w:rPr>
              <w:t>Временно прекращают лечение препаратом Кабозаниб и ниволумабом до тех пор, пока нежелательная реакция не будет устранена до ≤1 степени тяжести.</w:t>
            </w:r>
          </w:p>
          <w:p w14:paraId="7A2E7E8D" w14:textId="77777777" w:rsidR="007A5B75" w:rsidRPr="00FF1851" w:rsidRDefault="007A5B75" w:rsidP="00F76DB0">
            <w:pPr>
              <w:spacing w:line="240" w:lineRule="auto"/>
              <w:ind w:left="-114" w:right="57" w:firstLine="6"/>
              <w:jc w:val="both"/>
              <w:rPr>
                <w:rFonts w:ascii="Times New Roman" w:hAnsi="Times New Roman"/>
                <w:sz w:val="28"/>
                <w:szCs w:val="28"/>
              </w:rPr>
            </w:pPr>
            <w:r w:rsidRPr="00FF1851">
              <w:rPr>
                <w:rFonts w:ascii="Times New Roman" w:hAnsi="Times New Roman"/>
                <w:sz w:val="28"/>
                <w:szCs w:val="28"/>
              </w:rPr>
              <w:t>Может быть рассмотрена терапия глюкокортикостероидами при подозрении на иммуно-опосредованную реакцию (см. инструкцию по применению ниволумаба).</w:t>
            </w:r>
          </w:p>
          <w:p w14:paraId="64B9D1D8" w14:textId="77777777" w:rsidR="007A5B75" w:rsidRPr="00FF1851" w:rsidRDefault="007A5B75" w:rsidP="00F76DB0">
            <w:pPr>
              <w:spacing w:after="0" w:line="240" w:lineRule="auto"/>
              <w:ind w:left="-114" w:right="57" w:firstLine="6"/>
              <w:jc w:val="both"/>
              <w:rPr>
                <w:rFonts w:ascii="Times New Roman" w:hAnsi="Times New Roman"/>
                <w:sz w:val="28"/>
                <w:szCs w:val="28"/>
              </w:rPr>
            </w:pPr>
            <w:r w:rsidRPr="00FF1851">
              <w:rPr>
                <w:rFonts w:ascii="Times New Roman" w:hAnsi="Times New Roman"/>
                <w:sz w:val="28"/>
                <w:szCs w:val="28"/>
              </w:rPr>
              <w:t xml:space="preserve">Рассматривают повторное начало лечения одним лекарственным препаратом или последовательное возобновление приема обоих лекарственных препаратов после разрешения нежелательной реакции. </w:t>
            </w:r>
          </w:p>
        </w:tc>
      </w:tr>
      <w:tr w:rsidR="007A5B75" w:rsidRPr="00FF1851" w14:paraId="3016D33B" w14:textId="77777777" w:rsidTr="00F76DB0">
        <w:tc>
          <w:tcPr>
            <w:tcW w:w="4671" w:type="dxa"/>
            <w:tcBorders>
              <w:top w:val="single" w:sz="4" w:space="0" w:color="auto"/>
              <w:left w:val="single" w:sz="4" w:space="0" w:color="auto"/>
              <w:bottom w:val="single" w:sz="4" w:space="0" w:color="auto"/>
              <w:right w:val="single" w:sz="4" w:space="0" w:color="auto"/>
            </w:tcBorders>
          </w:tcPr>
          <w:p w14:paraId="67C579D0" w14:textId="77777777" w:rsidR="007A5B75" w:rsidRPr="00FF1851" w:rsidRDefault="007A5B75" w:rsidP="00F76DB0">
            <w:pPr>
              <w:spacing w:line="240" w:lineRule="auto"/>
              <w:ind w:left="-105" w:right="57"/>
              <w:jc w:val="both"/>
              <w:rPr>
                <w:rFonts w:ascii="Times New Roman" w:hAnsi="Times New Roman"/>
                <w:sz w:val="28"/>
                <w:szCs w:val="28"/>
              </w:rPr>
            </w:pPr>
            <w:r w:rsidRPr="00FF1851">
              <w:rPr>
                <w:rFonts w:ascii="Times New Roman" w:hAnsi="Times New Roman"/>
                <w:sz w:val="28"/>
                <w:szCs w:val="28"/>
              </w:rPr>
              <w:t>АЛТ или АСТ &gt;10 раз или &gt;3 раз от ВГН с сопутствующим увеличением общего билирубина ≥2 раза от ВГН</w:t>
            </w:r>
          </w:p>
        </w:tc>
        <w:tc>
          <w:tcPr>
            <w:tcW w:w="4674" w:type="dxa"/>
            <w:tcBorders>
              <w:top w:val="single" w:sz="4" w:space="0" w:color="auto"/>
              <w:left w:val="single" w:sz="4" w:space="0" w:color="auto"/>
              <w:bottom w:val="single" w:sz="4" w:space="0" w:color="auto"/>
              <w:right w:val="single" w:sz="4" w:space="0" w:color="auto"/>
            </w:tcBorders>
          </w:tcPr>
          <w:p w14:paraId="1DDF183A" w14:textId="77777777" w:rsidR="007A5B75" w:rsidRPr="00FF1851" w:rsidRDefault="007A5B75" w:rsidP="00F76DB0">
            <w:pPr>
              <w:spacing w:line="240" w:lineRule="auto"/>
              <w:ind w:left="-114" w:right="57" w:firstLine="6"/>
              <w:jc w:val="both"/>
              <w:rPr>
                <w:rFonts w:ascii="Times New Roman" w:hAnsi="Times New Roman"/>
                <w:sz w:val="28"/>
                <w:szCs w:val="28"/>
              </w:rPr>
            </w:pPr>
            <w:r w:rsidRPr="00FF1851">
              <w:rPr>
                <w:rFonts w:ascii="Times New Roman" w:hAnsi="Times New Roman"/>
                <w:sz w:val="28"/>
                <w:szCs w:val="28"/>
              </w:rPr>
              <w:t xml:space="preserve">Прекращают терапию препаратом Кабозаниб и ниволумабом. </w:t>
            </w:r>
          </w:p>
          <w:p w14:paraId="12B11F9F" w14:textId="77777777" w:rsidR="007A5B75" w:rsidRPr="00FF1851" w:rsidRDefault="007A5B75" w:rsidP="00F76DB0">
            <w:pPr>
              <w:spacing w:after="0" w:line="240" w:lineRule="auto"/>
              <w:ind w:left="-114" w:right="57" w:firstLine="6"/>
              <w:jc w:val="both"/>
              <w:rPr>
                <w:rFonts w:ascii="Times New Roman" w:hAnsi="Times New Roman"/>
                <w:sz w:val="28"/>
                <w:szCs w:val="28"/>
              </w:rPr>
            </w:pPr>
            <w:r w:rsidRPr="00FF1851">
              <w:rPr>
                <w:rFonts w:ascii="Times New Roman" w:hAnsi="Times New Roman"/>
                <w:sz w:val="28"/>
                <w:szCs w:val="28"/>
              </w:rPr>
              <w:t>Может быть рассмотрена терапия глюкокортикостероидами при подозрении на иммуно-опосредованную реакцию (см. инструкцию по применению ниволумаба).</w:t>
            </w:r>
          </w:p>
        </w:tc>
      </w:tr>
    </w:tbl>
    <w:p w14:paraId="76B2484F" w14:textId="77777777" w:rsidR="00A94BD6" w:rsidRPr="00FF1851" w:rsidRDefault="00A94BD6" w:rsidP="00A94BD6">
      <w:pPr>
        <w:spacing w:after="0" w:line="240" w:lineRule="auto"/>
        <w:jc w:val="both"/>
        <w:rPr>
          <w:rFonts w:ascii="Times New Roman" w:hAnsi="Times New Roman"/>
          <w:b/>
          <w:sz w:val="28"/>
          <w:szCs w:val="28"/>
        </w:rPr>
      </w:pPr>
    </w:p>
    <w:p w14:paraId="308D02A6" w14:textId="77777777" w:rsidR="00A94BD6" w:rsidRPr="00FF1851" w:rsidRDefault="00A94BD6" w:rsidP="00A94BD6">
      <w:pPr>
        <w:spacing w:after="0" w:line="240" w:lineRule="auto"/>
        <w:jc w:val="both"/>
        <w:rPr>
          <w:rFonts w:ascii="Times New Roman" w:hAnsi="Times New Roman"/>
          <w:sz w:val="28"/>
          <w:szCs w:val="28"/>
        </w:rPr>
      </w:pPr>
      <w:r w:rsidRPr="00FF1851">
        <w:rPr>
          <w:rFonts w:ascii="Times New Roman" w:hAnsi="Times New Roman"/>
          <w:sz w:val="28"/>
          <w:szCs w:val="28"/>
        </w:rPr>
        <w:t>Примечание: Степени токсичности приведены в соответствии с Общими терминологическими критериями нежелательных явлений Национального института онкологии, версия 4</w:t>
      </w:r>
      <w:r w:rsidR="007A5B75" w:rsidRPr="00FF1851">
        <w:rPr>
          <w:rFonts w:ascii="Times New Roman" w:hAnsi="Times New Roman"/>
          <w:sz w:val="28"/>
          <w:szCs w:val="28"/>
        </w:rPr>
        <w:t xml:space="preserve"> </w:t>
      </w:r>
      <w:bookmarkStart w:id="14" w:name="_Hlk188435378"/>
      <w:r w:rsidR="007A5B75" w:rsidRPr="00FF1851">
        <w:rPr>
          <w:rFonts w:ascii="Times New Roman" w:hAnsi="Times New Roman"/>
          <w:sz w:val="28"/>
          <w:szCs w:val="28"/>
        </w:rPr>
        <w:t>(NCI-CTCAE v4)</w:t>
      </w:r>
      <w:bookmarkEnd w:id="14"/>
      <w:r w:rsidRPr="00FF1851">
        <w:rPr>
          <w:rFonts w:ascii="Times New Roman" w:hAnsi="Times New Roman"/>
          <w:sz w:val="28"/>
          <w:szCs w:val="28"/>
        </w:rPr>
        <w:t>.</w:t>
      </w:r>
      <w:bookmarkEnd w:id="11"/>
    </w:p>
    <w:p w14:paraId="2CAB6F33" w14:textId="77777777" w:rsidR="007A5B75" w:rsidRPr="00FF1851" w:rsidRDefault="007A5B75" w:rsidP="007A5B75">
      <w:pPr>
        <w:spacing w:after="0" w:line="240" w:lineRule="auto"/>
        <w:contextualSpacing/>
        <w:rPr>
          <w:rFonts w:ascii="Times New Roman" w:hAnsi="Times New Roman"/>
          <w:i/>
          <w:sz w:val="28"/>
          <w:szCs w:val="28"/>
          <w:u w:val="single"/>
        </w:rPr>
      </w:pPr>
      <w:r w:rsidRPr="00FF1851">
        <w:rPr>
          <w:rFonts w:ascii="Times New Roman" w:hAnsi="Times New Roman"/>
          <w:i/>
          <w:sz w:val="28"/>
          <w:szCs w:val="28"/>
          <w:u w:val="single"/>
        </w:rPr>
        <w:lastRenderedPageBreak/>
        <w:t>Сопутствующая терапия</w:t>
      </w:r>
    </w:p>
    <w:p w14:paraId="47D5C9A6" w14:textId="77777777" w:rsidR="007A5B75" w:rsidRPr="00FF1851" w:rsidRDefault="007A5B75" w:rsidP="007A5B75">
      <w:pPr>
        <w:spacing w:line="240" w:lineRule="auto"/>
        <w:contextualSpacing/>
        <w:jc w:val="both"/>
        <w:rPr>
          <w:rFonts w:ascii="Times New Roman" w:hAnsi="Times New Roman"/>
          <w:sz w:val="28"/>
          <w:szCs w:val="28"/>
        </w:rPr>
      </w:pPr>
      <w:r w:rsidRPr="00FF1851">
        <w:rPr>
          <w:rFonts w:ascii="Times New Roman" w:hAnsi="Times New Roman"/>
          <w:sz w:val="28"/>
          <w:szCs w:val="28"/>
        </w:rPr>
        <w:t>Следует с осторожностью принимать сопутствующие лекарственные препараты, которые являются мощными ингибиторами CYP3A4, а также следует избегать постоянного применения сопутствующих лекарственных препаратов, которые являются мощными индукторами CYP3A4.</w:t>
      </w:r>
    </w:p>
    <w:p w14:paraId="6FA5C223" w14:textId="77777777" w:rsidR="007A5B75" w:rsidRPr="00FF1851" w:rsidRDefault="007A5B75" w:rsidP="007A5B75">
      <w:pPr>
        <w:spacing w:line="240" w:lineRule="auto"/>
        <w:contextualSpacing/>
        <w:jc w:val="both"/>
        <w:rPr>
          <w:rFonts w:ascii="Times New Roman" w:hAnsi="Times New Roman"/>
          <w:sz w:val="28"/>
          <w:szCs w:val="28"/>
        </w:rPr>
      </w:pPr>
      <w:r w:rsidRPr="00FF1851">
        <w:rPr>
          <w:rFonts w:ascii="Times New Roman" w:hAnsi="Times New Roman"/>
          <w:sz w:val="28"/>
          <w:szCs w:val="28"/>
        </w:rPr>
        <w:t>Следует рассмотреть вопрос о выборе альтернативного сопутствующего лекарственного препарата без или с минимальной способностью индукции или ингибирования CYP3A4.</w:t>
      </w:r>
    </w:p>
    <w:p w14:paraId="4515BAF1" w14:textId="77777777" w:rsidR="007A5B75" w:rsidRPr="00FF1851" w:rsidRDefault="007A5B75" w:rsidP="007A5B75">
      <w:pPr>
        <w:spacing w:after="0" w:line="240" w:lineRule="auto"/>
        <w:contextualSpacing/>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Особые группы пациентов</w:t>
      </w:r>
    </w:p>
    <w:p w14:paraId="6DB17DB3" w14:textId="77777777" w:rsidR="007A5B75" w:rsidRPr="00FF1851" w:rsidRDefault="007A5B75" w:rsidP="007A5B75">
      <w:pPr>
        <w:spacing w:after="0" w:line="240" w:lineRule="auto"/>
        <w:contextualSpacing/>
        <w:jc w:val="both"/>
        <w:rPr>
          <w:rFonts w:ascii="Times New Roman" w:eastAsia="Times New Roman" w:hAnsi="Times New Roman"/>
          <w:i/>
          <w:sz w:val="28"/>
          <w:szCs w:val="28"/>
          <w:lang w:eastAsia="ru-RU"/>
        </w:rPr>
      </w:pPr>
      <w:r w:rsidRPr="00FF1851">
        <w:rPr>
          <w:rFonts w:ascii="Times New Roman" w:eastAsia="Times New Roman" w:hAnsi="Times New Roman"/>
          <w:i/>
          <w:sz w:val="28"/>
          <w:szCs w:val="28"/>
          <w:lang w:eastAsia="ru-RU"/>
        </w:rPr>
        <w:t xml:space="preserve">Пожилые пациенты </w:t>
      </w:r>
    </w:p>
    <w:p w14:paraId="4D30272D" w14:textId="77777777" w:rsidR="007A5B75" w:rsidRPr="00FF1851" w:rsidRDefault="007A5B75" w:rsidP="007A5B75">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Коррекция дозы у пациентов в возрасте </w:t>
      </w:r>
      <w:bookmarkStart w:id="15" w:name="_Hlk188435399"/>
      <w:r w:rsidRPr="00FF1851">
        <w:rPr>
          <w:rFonts w:ascii="Times New Roman" w:hAnsi="Times New Roman"/>
          <w:sz w:val="28"/>
          <w:szCs w:val="28"/>
        </w:rPr>
        <w:t>≥</w:t>
      </w:r>
      <w:bookmarkEnd w:id="15"/>
      <w:r w:rsidRPr="00FF1851">
        <w:rPr>
          <w:rFonts w:ascii="Times New Roman" w:hAnsi="Times New Roman"/>
          <w:sz w:val="28"/>
          <w:szCs w:val="28"/>
        </w:rPr>
        <w:t>65 лет не требуется.</w:t>
      </w:r>
    </w:p>
    <w:p w14:paraId="4B5BB998" w14:textId="77777777" w:rsidR="007A5B75" w:rsidRPr="00FF1851" w:rsidRDefault="007A5B75" w:rsidP="007A5B75">
      <w:pPr>
        <w:spacing w:line="240" w:lineRule="auto"/>
        <w:contextualSpacing/>
        <w:jc w:val="both"/>
        <w:rPr>
          <w:rFonts w:ascii="Times New Roman" w:hAnsi="Times New Roman"/>
          <w:i/>
          <w:iCs/>
          <w:sz w:val="28"/>
          <w:szCs w:val="28"/>
        </w:rPr>
      </w:pPr>
      <w:r w:rsidRPr="00FF1851">
        <w:rPr>
          <w:rFonts w:ascii="Times New Roman" w:hAnsi="Times New Roman"/>
          <w:i/>
          <w:iCs/>
          <w:sz w:val="28"/>
          <w:szCs w:val="28"/>
        </w:rPr>
        <w:t>Раса</w:t>
      </w:r>
    </w:p>
    <w:p w14:paraId="18EBEAAA" w14:textId="77777777" w:rsidR="007A5B75" w:rsidRPr="00FF1851" w:rsidRDefault="007A5B75" w:rsidP="007A5B75">
      <w:pPr>
        <w:spacing w:line="240" w:lineRule="auto"/>
        <w:contextualSpacing/>
        <w:jc w:val="both"/>
        <w:rPr>
          <w:rFonts w:ascii="Times New Roman" w:hAnsi="Times New Roman"/>
          <w:sz w:val="28"/>
          <w:szCs w:val="28"/>
        </w:rPr>
      </w:pPr>
      <w:r w:rsidRPr="00FF1851">
        <w:rPr>
          <w:rFonts w:ascii="Times New Roman" w:hAnsi="Times New Roman"/>
          <w:sz w:val="28"/>
          <w:szCs w:val="28"/>
        </w:rPr>
        <w:t>Нет необходимости корректировать дозу в зависимости от этнической принадлежности.</w:t>
      </w:r>
    </w:p>
    <w:p w14:paraId="2D964B8F" w14:textId="77777777" w:rsidR="007A5B75" w:rsidRPr="00FF1851" w:rsidRDefault="007A5B75" w:rsidP="007A5B75">
      <w:pPr>
        <w:spacing w:after="0" w:line="240" w:lineRule="auto"/>
        <w:contextualSpacing/>
        <w:jc w:val="both"/>
        <w:rPr>
          <w:rFonts w:ascii="Times New Roman" w:hAnsi="Times New Roman"/>
          <w:i/>
          <w:sz w:val="28"/>
          <w:szCs w:val="28"/>
        </w:rPr>
      </w:pPr>
      <w:r w:rsidRPr="00FF1851">
        <w:rPr>
          <w:rFonts w:ascii="Times New Roman" w:hAnsi="Times New Roman"/>
          <w:i/>
          <w:sz w:val="28"/>
          <w:szCs w:val="28"/>
        </w:rPr>
        <w:t>Пациенты с почечной недостаточностью</w:t>
      </w:r>
    </w:p>
    <w:p w14:paraId="79DD7195" w14:textId="77777777" w:rsidR="007A5B75" w:rsidRPr="00FF1851" w:rsidRDefault="007A5B75" w:rsidP="007A5B75">
      <w:pPr>
        <w:spacing w:line="240" w:lineRule="auto"/>
        <w:contextualSpacing/>
        <w:jc w:val="both"/>
        <w:rPr>
          <w:rFonts w:ascii="Times New Roman" w:hAnsi="Times New Roman"/>
          <w:sz w:val="28"/>
          <w:szCs w:val="28"/>
        </w:rPr>
      </w:pPr>
      <w:bookmarkStart w:id="16" w:name="_Hlk74921612"/>
      <w:r w:rsidRPr="00FF1851">
        <w:rPr>
          <w:rFonts w:ascii="Times New Roman" w:hAnsi="Times New Roman"/>
          <w:sz w:val="28"/>
          <w:szCs w:val="28"/>
        </w:rPr>
        <w:t>Кабозантиниб следует применять с осторожностью у пациентов с почечной недостаточностью легкой или средней степени тяжести. Кабозантиниб не рекомендуется применять у пациентов с тяжелой почечной недостаточностью, так как безопасность и эффективность в этой популяции не установлены.</w:t>
      </w:r>
      <w:bookmarkEnd w:id="16"/>
    </w:p>
    <w:p w14:paraId="3F5B49A7" w14:textId="77777777" w:rsidR="007A5B75" w:rsidRPr="00FF1851" w:rsidRDefault="007A5B75" w:rsidP="007A5B75">
      <w:pPr>
        <w:spacing w:after="0" w:line="240" w:lineRule="auto"/>
        <w:contextualSpacing/>
        <w:jc w:val="both"/>
        <w:rPr>
          <w:rFonts w:ascii="Times New Roman" w:hAnsi="Times New Roman"/>
          <w:i/>
          <w:sz w:val="28"/>
          <w:szCs w:val="28"/>
        </w:rPr>
      </w:pPr>
      <w:r w:rsidRPr="00FF1851">
        <w:rPr>
          <w:rFonts w:ascii="Times New Roman" w:hAnsi="Times New Roman"/>
          <w:i/>
          <w:sz w:val="28"/>
          <w:szCs w:val="28"/>
        </w:rPr>
        <w:t>Пациенты с печеночной недостаточностью</w:t>
      </w:r>
    </w:p>
    <w:p w14:paraId="2C25747F" w14:textId="77777777" w:rsidR="007A5B75" w:rsidRPr="00FF1851" w:rsidRDefault="007A5B75" w:rsidP="007A5B75">
      <w:pPr>
        <w:spacing w:line="240" w:lineRule="auto"/>
        <w:contextualSpacing/>
        <w:jc w:val="both"/>
        <w:rPr>
          <w:rFonts w:ascii="Times New Roman" w:hAnsi="Times New Roman"/>
          <w:sz w:val="28"/>
          <w:szCs w:val="28"/>
        </w:rPr>
      </w:pPr>
      <w:bookmarkStart w:id="17" w:name="_Hlk74921617"/>
      <w:r w:rsidRPr="00FF1851">
        <w:rPr>
          <w:rFonts w:ascii="Times New Roman" w:hAnsi="Times New Roman"/>
          <w:sz w:val="28"/>
          <w:szCs w:val="28"/>
        </w:rPr>
        <w:t>У пациентов с печеночной недостаточностью легкой степени тяжести коррекция дозы не требуется. Имеются ограниченные данные у пациентов с печеночной недостаточностью средней степени тяжести (Чайлд-Пью B). Какие-либо конкретные рекомендации по дозированию отсутствуют. Рекомендуется тщательный мониторинг общей безопасности у таких пациентов. Кабозантиниб не рекомендуется применять у пациентов с тяжелой печеночной недостаточностью (Чайлд-Пью С), так как клинический опыт применения у таких пациентов отсутствует.</w:t>
      </w:r>
      <w:bookmarkEnd w:id="17"/>
    </w:p>
    <w:p w14:paraId="33F2E409" w14:textId="77777777" w:rsidR="007A5B75" w:rsidRPr="00FF1851" w:rsidRDefault="007A5B75" w:rsidP="007A5B75">
      <w:pPr>
        <w:spacing w:after="0" w:line="240" w:lineRule="auto"/>
        <w:contextualSpacing/>
        <w:jc w:val="both"/>
        <w:rPr>
          <w:rFonts w:ascii="Times New Roman" w:hAnsi="Times New Roman"/>
          <w:i/>
          <w:sz w:val="28"/>
          <w:szCs w:val="28"/>
        </w:rPr>
      </w:pPr>
      <w:bookmarkStart w:id="18" w:name="_Hlk74921660"/>
      <w:r w:rsidRPr="00FF1851">
        <w:rPr>
          <w:rFonts w:ascii="Times New Roman" w:hAnsi="Times New Roman"/>
          <w:i/>
          <w:sz w:val="28"/>
          <w:szCs w:val="28"/>
        </w:rPr>
        <w:t>Пациенты с сердечной недостаточностью</w:t>
      </w:r>
    </w:p>
    <w:p w14:paraId="0822F415" w14:textId="77777777" w:rsidR="007A5B75" w:rsidRPr="00FF1851" w:rsidRDefault="007A5B75" w:rsidP="007A5B75">
      <w:pPr>
        <w:spacing w:line="240" w:lineRule="auto"/>
        <w:contextualSpacing/>
        <w:jc w:val="both"/>
        <w:rPr>
          <w:rFonts w:ascii="Times New Roman" w:hAnsi="Times New Roman"/>
          <w:sz w:val="28"/>
          <w:szCs w:val="28"/>
        </w:rPr>
      </w:pPr>
      <w:r w:rsidRPr="00FF1851">
        <w:rPr>
          <w:rFonts w:ascii="Times New Roman" w:hAnsi="Times New Roman"/>
          <w:sz w:val="28"/>
          <w:szCs w:val="28"/>
        </w:rPr>
        <w:t>Имеются ограниченные данные у пациентов с сердечной недостаточностью. Какие-либо конкретные рекомендации по дозированию отсутствуют.</w:t>
      </w:r>
      <w:bookmarkEnd w:id="18"/>
    </w:p>
    <w:p w14:paraId="3FFA6FB1" w14:textId="77777777" w:rsidR="007A5B75" w:rsidRPr="00FF1851" w:rsidRDefault="007A5B75" w:rsidP="007A5B75">
      <w:pPr>
        <w:spacing w:after="0" w:line="240" w:lineRule="auto"/>
        <w:contextualSpacing/>
        <w:jc w:val="both"/>
        <w:rPr>
          <w:rFonts w:ascii="Times New Roman" w:eastAsia="Times New Roman" w:hAnsi="Times New Roman"/>
          <w:i/>
          <w:sz w:val="28"/>
          <w:szCs w:val="28"/>
          <w:lang w:eastAsia="ru-RU"/>
        </w:rPr>
      </w:pPr>
      <w:r w:rsidRPr="00FF1851">
        <w:rPr>
          <w:rFonts w:ascii="Times New Roman" w:eastAsia="Times New Roman" w:hAnsi="Times New Roman"/>
          <w:i/>
          <w:sz w:val="28"/>
          <w:szCs w:val="28"/>
          <w:lang w:eastAsia="ru-RU"/>
        </w:rPr>
        <w:t xml:space="preserve">Дети </w:t>
      </w:r>
    </w:p>
    <w:p w14:paraId="059BBDA2" w14:textId="77777777" w:rsidR="007A5B75" w:rsidRPr="00FF1851" w:rsidRDefault="007A5B75" w:rsidP="007A5B75">
      <w:pPr>
        <w:spacing w:line="240" w:lineRule="auto"/>
        <w:contextualSpacing/>
        <w:jc w:val="both"/>
        <w:rPr>
          <w:rFonts w:ascii="Times New Roman" w:hAnsi="Times New Roman"/>
          <w:sz w:val="28"/>
          <w:szCs w:val="28"/>
        </w:rPr>
      </w:pPr>
      <w:r w:rsidRPr="00FF1851">
        <w:rPr>
          <w:rFonts w:ascii="Times New Roman" w:hAnsi="Times New Roman"/>
          <w:sz w:val="28"/>
          <w:szCs w:val="28"/>
        </w:rPr>
        <w:t xml:space="preserve">Безопасность и эффективность кабозантиниба у детей и подростков в возрасте до 18 лет не установлены. </w:t>
      </w:r>
    </w:p>
    <w:p w14:paraId="42C6ABA5" w14:textId="77777777" w:rsidR="005C4B12" w:rsidRPr="00FF1851" w:rsidRDefault="00DB406A" w:rsidP="00844CE8">
      <w:pPr>
        <w:spacing w:after="0" w:line="240" w:lineRule="auto"/>
        <w:jc w:val="both"/>
        <w:rPr>
          <w:rFonts w:ascii="Times New Roman" w:hAnsi="Times New Roman"/>
          <w:i/>
          <w:color w:val="000000"/>
          <w:sz w:val="28"/>
          <w:szCs w:val="28"/>
        </w:rPr>
      </w:pPr>
      <w:r w:rsidRPr="00FF1851">
        <w:rPr>
          <w:rFonts w:ascii="Times New Roman" w:eastAsia="Times New Roman" w:hAnsi="Times New Roman"/>
          <w:b/>
          <w:i/>
          <w:sz w:val="28"/>
          <w:szCs w:val="28"/>
          <w:lang w:eastAsia="ru-RU"/>
        </w:rPr>
        <w:t>Метод и путь введения</w:t>
      </w:r>
      <w:r w:rsidRPr="00FF1851">
        <w:rPr>
          <w:rFonts w:ascii="Times New Roman" w:hAnsi="Times New Roman"/>
          <w:i/>
          <w:color w:val="000000"/>
          <w:sz w:val="28"/>
          <w:szCs w:val="28"/>
        </w:rPr>
        <w:t xml:space="preserve"> </w:t>
      </w:r>
    </w:p>
    <w:p w14:paraId="5AB3B0D5" w14:textId="77777777" w:rsidR="007A5B75" w:rsidRPr="00FF1851" w:rsidRDefault="007A5B75" w:rsidP="007A5B75">
      <w:pPr>
        <w:spacing w:after="0" w:line="240" w:lineRule="auto"/>
        <w:jc w:val="both"/>
        <w:rPr>
          <w:rFonts w:ascii="Times New Roman" w:hAnsi="Times New Roman"/>
          <w:sz w:val="28"/>
          <w:szCs w:val="28"/>
        </w:rPr>
      </w:pPr>
      <w:bookmarkStart w:id="19" w:name="2175220278"/>
      <w:bookmarkEnd w:id="12"/>
      <w:r w:rsidRPr="00FF1851">
        <w:rPr>
          <w:rFonts w:ascii="Times New Roman" w:hAnsi="Times New Roman"/>
          <w:sz w:val="28"/>
          <w:szCs w:val="28"/>
        </w:rPr>
        <w:t>Кабозаниб предназначен для приема внутрь. Таблетки следует проглатывать целиком, не разламывать. Следует воздержаться от приема пищи как минимум за 2 часа до приема и 1 час после приема препарата Кабозаниб.</w:t>
      </w:r>
    </w:p>
    <w:p w14:paraId="3A93B7B1" w14:textId="77777777" w:rsidR="005C4B12" w:rsidRPr="00FF1851" w:rsidRDefault="00DB406A" w:rsidP="00844CE8">
      <w:pPr>
        <w:spacing w:after="0" w:line="240" w:lineRule="auto"/>
        <w:jc w:val="both"/>
        <w:rPr>
          <w:rFonts w:ascii="Times New Roman" w:hAnsi="Times New Roman"/>
          <w:i/>
          <w:sz w:val="28"/>
          <w:szCs w:val="28"/>
        </w:rPr>
      </w:pPr>
      <w:r w:rsidRPr="00FF1851">
        <w:rPr>
          <w:rFonts w:ascii="Times New Roman" w:eastAsia="Times New Roman" w:hAnsi="Times New Roman"/>
          <w:b/>
          <w:i/>
          <w:sz w:val="28"/>
          <w:szCs w:val="28"/>
          <w:lang w:eastAsia="ru-RU"/>
        </w:rPr>
        <w:t>Меры, которые необходимо принять в случае передозировки</w:t>
      </w:r>
      <w:r w:rsidRPr="00FF1851">
        <w:rPr>
          <w:rFonts w:ascii="Times New Roman" w:hAnsi="Times New Roman"/>
          <w:i/>
          <w:sz w:val="28"/>
          <w:szCs w:val="28"/>
        </w:rPr>
        <w:t xml:space="preserve"> </w:t>
      </w:r>
    </w:p>
    <w:bookmarkEnd w:id="19"/>
    <w:p w14:paraId="4FFAD2BF" w14:textId="77777777" w:rsidR="007A5B75" w:rsidRPr="00FF1851" w:rsidRDefault="007A5B75" w:rsidP="007A5B75">
      <w:pPr>
        <w:autoSpaceDE w:val="0"/>
        <w:autoSpaceDN w:val="0"/>
        <w:adjustRightInd w:val="0"/>
        <w:spacing w:after="0" w:line="240" w:lineRule="auto"/>
        <w:jc w:val="both"/>
        <w:rPr>
          <w:rFonts w:ascii="Times New Roman" w:hAnsi="Times New Roman"/>
          <w:color w:val="000000"/>
          <w:sz w:val="28"/>
          <w:szCs w:val="28"/>
        </w:rPr>
      </w:pPr>
      <w:r w:rsidRPr="00FF1851">
        <w:rPr>
          <w:rFonts w:ascii="Times New Roman" w:hAnsi="Times New Roman"/>
          <w:color w:val="000000"/>
          <w:sz w:val="28"/>
          <w:szCs w:val="28"/>
        </w:rPr>
        <w:t>Специфического лечения при передозировке кабозантинибом не существует, и возможные симптомы передозировки не установлены.</w:t>
      </w:r>
    </w:p>
    <w:p w14:paraId="6473D43C" w14:textId="77777777" w:rsidR="007A5B75" w:rsidRPr="00FF1851" w:rsidRDefault="007A5B75" w:rsidP="007A5B75">
      <w:pPr>
        <w:autoSpaceDE w:val="0"/>
        <w:autoSpaceDN w:val="0"/>
        <w:adjustRightInd w:val="0"/>
        <w:spacing w:after="0" w:line="240" w:lineRule="auto"/>
        <w:jc w:val="both"/>
        <w:rPr>
          <w:rFonts w:ascii="Times New Roman" w:hAnsi="Times New Roman"/>
          <w:color w:val="000000"/>
          <w:sz w:val="28"/>
          <w:szCs w:val="28"/>
        </w:rPr>
      </w:pPr>
      <w:r w:rsidRPr="00FF1851">
        <w:rPr>
          <w:rFonts w:ascii="Times New Roman" w:hAnsi="Times New Roman"/>
          <w:color w:val="000000"/>
          <w:sz w:val="28"/>
          <w:szCs w:val="28"/>
        </w:rPr>
        <w:lastRenderedPageBreak/>
        <w:t>В случае подозрения на передозировку следует приостановить прием кабозантиниба и назначить поддерживающую терапию.</w:t>
      </w:r>
    </w:p>
    <w:p w14:paraId="4AA1DC63" w14:textId="77777777" w:rsidR="007A5B75" w:rsidRPr="00FF1851" w:rsidRDefault="007A5B75" w:rsidP="007A5B75">
      <w:pPr>
        <w:autoSpaceDE w:val="0"/>
        <w:autoSpaceDN w:val="0"/>
        <w:adjustRightInd w:val="0"/>
        <w:spacing w:after="0" w:line="240" w:lineRule="auto"/>
        <w:jc w:val="both"/>
        <w:rPr>
          <w:rFonts w:ascii="Times New Roman" w:hAnsi="Times New Roman"/>
          <w:color w:val="000000"/>
          <w:sz w:val="28"/>
          <w:szCs w:val="28"/>
        </w:rPr>
      </w:pPr>
      <w:r w:rsidRPr="00FF1851">
        <w:rPr>
          <w:rFonts w:ascii="Times New Roman" w:hAnsi="Times New Roman"/>
          <w:color w:val="000000"/>
          <w:sz w:val="28"/>
          <w:szCs w:val="28"/>
        </w:rPr>
        <w:t>Метаболические клинико-лабораторные параметры следует контролировать не реже одного раза в неделю или, если это целесообразно, для оценки любых возможных тенденций изменения. Побочные реакции, связанные с передозировкой, следует лечить симптоматически.</w:t>
      </w:r>
    </w:p>
    <w:p w14:paraId="3E908C98" w14:textId="77777777" w:rsidR="00A94BD6" w:rsidRPr="00FF1851" w:rsidRDefault="00A94BD6" w:rsidP="00A94BD6">
      <w:pPr>
        <w:spacing w:after="0" w:line="240" w:lineRule="auto"/>
        <w:jc w:val="both"/>
        <w:rPr>
          <w:rFonts w:ascii="Times New Roman" w:eastAsia="Times New Roman" w:hAnsi="Times New Roman"/>
          <w:b/>
          <w:sz w:val="28"/>
          <w:szCs w:val="28"/>
          <w:lang w:eastAsia="ru-RU"/>
        </w:rPr>
      </w:pPr>
    </w:p>
    <w:p w14:paraId="4A6E79C3" w14:textId="77777777" w:rsidR="001937AD" w:rsidRPr="00FF1851" w:rsidRDefault="001937AD" w:rsidP="00844CE8">
      <w:pPr>
        <w:spacing w:after="0" w:line="240" w:lineRule="auto"/>
        <w:jc w:val="both"/>
        <w:rPr>
          <w:rFonts w:ascii="Times New Roman" w:hAnsi="Times New Roman"/>
          <w:b/>
          <w:color w:val="000000"/>
          <w:sz w:val="28"/>
          <w:szCs w:val="28"/>
        </w:rPr>
      </w:pPr>
      <w:bookmarkStart w:id="20" w:name="2175220282"/>
      <w:r w:rsidRPr="00FF1851">
        <w:rPr>
          <w:rFonts w:ascii="Times New Roman" w:eastAsia="Times New Roman" w:hAnsi="Times New Roman"/>
          <w:b/>
          <w:sz w:val="28"/>
          <w:szCs w:val="28"/>
          <w:lang w:eastAsia="ru-RU"/>
        </w:rPr>
        <w:t>Описание нежелательных реакций</w:t>
      </w:r>
      <w:r w:rsidR="005C4B12" w:rsidRPr="00FF1851">
        <w:rPr>
          <w:rFonts w:ascii="Times New Roman" w:eastAsia="Times New Roman" w:hAnsi="Times New Roman"/>
          <w:b/>
          <w:sz w:val="28"/>
          <w:szCs w:val="28"/>
          <w:lang w:eastAsia="ru-RU"/>
        </w:rPr>
        <w:t xml:space="preserve">, </w:t>
      </w:r>
      <w:r w:rsidRPr="00FF1851">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0B41FFD1" w14:textId="77777777" w:rsidR="00A94BD6" w:rsidRPr="00FF1851" w:rsidRDefault="00A94BD6" w:rsidP="00A94BD6">
      <w:pPr>
        <w:spacing w:line="240" w:lineRule="auto"/>
        <w:contextualSpacing/>
        <w:jc w:val="both"/>
        <w:rPr>
          <w:rFonts w:ascii="Times New Roman" w:hAnsi="Times New Roman"/>
          <w:i/>
          <w:iCs/>
          <w:sz w:val="28"/>
          <w:szCs w:val="28"/>
          <w:u w:val="single"/>
        </w:rPr>
      </w:pPr>
      <w:r w:rsidRPr="00FF1851">
        <w:rPr>
          <w:rFonts w:ascii="Times New Roman" w:hAnsi="Times New Roman"/>
          <w:i/>
          <w:iCs/>
          <w:sz w:val="28"/>
          <w:szCs w:val="28"/>
          <w:u w:val="single"/>
        </w:rPr>
        <w:t>Побочные реакции, выявленные в клинических исследованиях или в пострегистрационном периоде использования кабозантиниба в качестве монотерапии</w:t>
      </w:r>
    </w:p>
    <w:bookmarkEnd w:id="20"/>
    <w:p w14:paraId="7DFF9D75" w14:textId="77777777" w:rsidR="001937AD" w:rsidRPr="00FF1851" w:rsidRDefault="001937AD" w:rsidP="00844CE8">
      <w:pPr>
        <w:spacing w:after="0" w:line="240" w:lineRule="auto"/>
        <w:jc w:val="both"/>
        <w:rPr>
          <w:rFonts w:ascii="Times New Roman" w:eastAsia="Times New Roman" w:hAnsi="Times New Roman"/>
          <w:i/>
          <w:sz w:val="28"/>
          <w:szCs w:val="28"/>
          <w:lang w:eastAsia="ru-RU"/>
        </w:rPr>
      </w:pPr>
      <w:r w:rsidRPr="00FF1851">
        <w:rPr>
          <w:rFonts w:ascii="Times New Roman" w:eastAsia="Times New Roman" w:hAnsi="Times New Roman"/>
          <w:bCs/>
          <w:i/>
          <w:sz w:val="28"/>
          <w:szCs w:val="28"/>
          <w:lang w:eastAsia="ru-RU"/>
        </w:rPr>
        <w:t xml:space="preserve">Очень часто </w:t>
      </w:r>
    </w:p>
    <w:p w14:paraId="52489BF8" w14:textId="77777777" w:rsidR="005C4B12" w:rsidRPr="00FF1851" w:rsidRDefault="005C4B12" w:rsidP="00844CE8">
      <w:pPr>
        <w:tabs>
          <w:tab w:val="left" w:pos="8931"/>
        </w:tabs>
        <w:spacing w:after="0" w:line="240" w:lineRule="auto"/>
        <w:jc w:val="both"/>
        <w:rPr>
          <w:rFonts w:ascii="Times New Roman" w:hAnsi="Times New Roman"/>
          <w:sz w:val="28"/>
          <w:szCs w:val="28"/>
        </w:rPr>
      </w:pPr>
      <w:r w:rsidRPr="00FF1851">
        <w:rPr>
          <w:rFonts w:ascii="Times New Roman" w:hAnsi="Times New Roman"/>
          <w:b/>
          <w:bCs/>
          <w:sz w:val="28"/>
          <w:szCs w:val="28"/>
        </w:rPr>
        <w:t xml:space="preserve">- </w:t>
      </w:r>
      <w:r w:rsidR="00A94BD6" w:rsidRPr="00FF1851">
        <w:rPr>
          <w:rFonts w:ascii="Times New Roman" w:hAnsi="Times New Roman"/>
          <w:sz w:val="28"/>
          <w:szCs w:val="28"/>
        </w:rPr>
        <w:t>анемия, тромбоцитопения</w:t>
      </w:r>
    </w:p>
    <w:p w14:paraId="46946CB5" w14:textId="77777777" w:rsidR="005C4B12" w:rsidRPr="00FF1851" w:rsidRDefault="005C4B12"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xml:space="preserve">- </w:t>
      </w:r>
      <w:r w:rsidR="00A94BD6" w:rsidRPr="00FF1851">
        <w:rPr>
          <w:rFonts w:ascii="Times New Roman" w:hAnsi="Times New Roman"/>
          <w:sz w:val="28"/>
          <w:szCs w:val="28"/>
        </w:rPr>
        <w:t>гипотиреоз</w:t>
      </w:r>
    </w:p>
    <w:p w14:paraId="471B4002"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снижение аппетита, гипомагниемия, гипокалиемия, гипоальбуминемия</w:t>
      </w:r>
    </w:p>
    <w:p w14:paraId="7B7367E9"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дисгевзия, головная боль, головокружение</w:t>
      </w:r>
    </w:p>
    <w:p w14:paraId="15665806"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повышение артериального давления, кровотечение</w:t>
      </w:r>
    </w:p>
    <w:p w14:paraId="124B93C2"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дисфония, диспноэ, кашель</w:t>
      </w:r>
    </w:p>
    <w:p w14:paraId="78702814"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диарея, тошнота, рвота, стоматит, запор, боль в животе, диспепсия</w:t>
      </w:r>
    </w:p>
    <w:p w14:paraId="01BE86B9"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ладонно-подошвенный синдром (ладонно-подошвенная эритродизестезия), сыпь</w:t>
      </w:r>
    </w:p>
    <w:p w14:paraId="054319A3"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боль в конечностях</w:t>
      </w:r>
    </w:p>
    <w:p w14:paraId="7A3B3F0E"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слабость, воспаление слизистой, астения, периферический отёк</w:t>
      </w:r>
    </w:p>
    <w:p w14:paraId="4DEEFFCD"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снижение массы тела, повышение активности АЛТ и АСТ в плазме крови</w:t>
      </w:r>
    </w:p>
    <w:p w14:paraId="64D8329D" w14:textId="77777777" w:rsidR="001937AD" w:rsidRPr="00FF1851" w:rsidRDefault="001937AD" w:rsidP="00844CE8">
      <w:pPr>
        <w:spacing w:after="0" w:line="240" w:lineRule="auto"/>
        <w:jc w:val="both"/>
        <w:rPr>
          <w:rFonts w:ascii="Times New Roman" w:hAnsi="Times New Roman"/>
          <w:i/>
          <w:sz w:val="28"/>
          <w:szCs w:val="28"/>
        </w:rPr>
      </w:pPr>
      <w:r w:rsidRPr="00FF1851">
        <w:rPr>
          <w:rFonts w:ascii="Times New Roman" w:hAnsi="Times New Roman"/>
          <w:i/>
          <w:sz w:val="28"/>
          <w:szCs w:val="28"/>
        </w:rPr>
        <w:t xml:space="preserve">Часто </w:t>
      </w:r>
    </w:p>
    <w:p w14:paraId="551A9464" w14:textId="77777777" w:rsidR="005C4B12" w:rsidRPr="00FF1851" w:rsidRDefault="005C4B12"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xml:space="preserve">- </w:t>
      </w:r>
      <w:r w:rsidR="00A94BD6" w:rsidRPr="00FF1851">
        <w:rPr>
          <w:rFonts w:ascii="Times New Roman" w:hAnsi="Times New Roman"/>
          <w:sz w:val="28"/>
          <w:szCs w:val="28"/>
        </w:rPr>
        <w:t>абсцесс</w:t>
      </w:r>
      <w:r w:rsidR="00180F44" w:rsidRPr="00FF1851">
        <w:rPr>
          <w:rFonts w:ascii="Times New Roman" w:hAnsi="Times New Roman"/>
          <w:sz w:val="28"/>
          <w:szCs w:val="28"/>
        </w:rPr>
        <w:t>, пневмония</w:t>
      </w:r>
    </w:p>
    <w:p w14:paraId="77BB949F" w14:textId="77777777" w:rsidR="005C4B12" w:rsidRPr="00FF1851" w:rsidRDefault="005C4B12"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xml:space="preserve">- </w:t>
      </w:r>
      <w:r w:rsidR="00A94BD6" w:rsidRPr="00FF1851">
        <w:rPr>
          <w:rFonts w:ascii="Times New Roman" w:hAnsi="Times New Roman"/>
          <w:sz w:val="28"/>
          <w:szCs w:val="28"/>
        </w:rPr>
        <w:t>нейтропения, лимфопения</w:t>
      </w:r>
    </w:p>
    <w:p w14:paraId="72417EDC"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дегидратация, гипофосфатемия, гипонатриемия, гипокальциемия, гиперкалиемия, гипербилирубинемия, гипергликемия, гипогликемия</w:t>
      </w:r>
    </w:p>
    <w:p w14:paraId="55ACBBBA"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периферическая нейропатия</w:t>
      </w:r>
      <w:r w:rsidR="00A34829" w:rsidRPr="00FF1851">
        <w:rPr>
          <w:rFonts w:ascii="Times New Roman" w:hAnsi="Times New Roman"/>
          <w:sz w:val="28"/>
          <w:szCs w:val="28"/>
        </w:rPr>
        <w:t xml:space="preserve"> </w:t>
      </w:r>
    </w:p>
    <w:p w14:paraId="5EAAA782"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шум в ушах</w:t>
      </w:r>
    </w:p>
    <w:p w14:paraId="53E9175E"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тромбоз вен</w:t>
      </w:r>
    </w:p>
    <w:p w14:paraId="303255A1"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легочная эмболия</w:t>
      </w:r>
    </w:p>
    <w:p w14:paraId="160BCB38"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xml:space="preserve">- перфорация желудочно-кишечного тракта, </w:t>
      </w:r>
      <w:r w:rsidR="00A34829" w:rsidRPr="00FF1851">
        <w:rPr>
          <w:rFonts w:ascii="Times New Roman" w:hAnsi="Times New Roman"/>
          <w:sz w:val="28"/>
          <w:szCs w:val="28"/>
        </w:rPr>
        <w:t>п</w:t>
      </w:r>
      <w:r w:rsidRPr="00FF1851">
        <w:rPr>
          <w:rFonts w:ascii="Times New Roman" w:hAnsi="Times New Roman"/>
          <w:sz w:val="28"/>
          <w:szCs w:val="28"/>
        </w:rPr>
        <w:t>анкреатит, свищ, гастроэзофагеальная рефлюксная болезнь, геморрой, боль в ротовой полости, сухость во рту, дисфагия</w:t>
      </w:r>
    </w:p>
    <w:p w14:paraId="5D7FF2FE"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печеночная энцефалопатия</w:t>
      </w:r>
    </w:p>
    <w:p w14:paraId="1099D756"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зуд, алопеция, сухость кожи, акнеформный дерматит, изменение цвета волос, гиперкератоз, покраснение кожи</w:t>
      </w:r>
    </w:p>
    <w:p w14:paraId="78E6C8A5"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мышечный спазм, боль в суставах</w:t>
      </w:r>
    </w:p>
    <w:p w14:paraId="48AC49F1"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протеинурия</w:t>
      </w:r>
    </w:p>
    <w:p w14:paraId="149D80E3" w14:textId="77777777" w:rsidR="00A94BD6" w:rsidRPr="00FF1851" w:rsidRDefault="00A94BD6" w:rsidP="00A94BD6">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lastRenderedPageBreak/>
        <w:t>- повышение активности щелочной фосфатазы в крови, повышение активности гамма-глутамилтрансферазы,</w:t>
      </w:r>
      <w:r w:rsidR="00193F67" w:rsidRPr="00FF1851">
        <w:rPr>
          <w:rFonts w:ascii="Times New Roman" w:hAnsi="Times New Roman"/>
          <w:sz w:val="28"/>
          <w:szCs w:val="28"/>
        </w:rPr>
        <w:t xml:space="preserve"> </w:t>
      </w:r>
      <w:r w:rsidRPr="00FF1851">
        <w:rPr>
          <w:rFonts w:ascii="Times New Roman" w:hAnsi="Times New Roman"/>
          <w:sz w:val="28"/>
          <w:szCs w:val="28"/>
        </w:rPr>
        <w:t>повышение концентрации креатинина в крови, повышение активности амилазы, повышение активности липазы, повышение концентрации холестерина в крови, повышение концентрации триглицеридов в крови</w:t>
      </w:r>
    </w:p>
    <w:p w14:paraId="7966523D" w14:textId="77777777" w:rsidR="00F40388" w:rsidRPr="00FF1851" w:rsidRDefault="00F40388" w:rsidP="00844CE8">
      <w:pPr>
        <w:spacing w:after="0" w:line="240" w:lineRule="auto"/>
        <w:jc w:val="both"/>
        <w:rPr>
          <w:rFonts w:ascii="Times New Roman" w:hAnsi="Times New Roman"/>
          <w:i/>
          <w:sz w:val="28"/>
          <w:szCs w:val="28"/>
        </w:rPr>
      </w:pPr>
      <w:r w:rsidRPr="00FF1851">
        <w:rPr>
          <w:rFonts w:ascii="Times New Roman" w:hAnsi="Times New Roman"/>
          <w:i/>
          <w:sz w:val="28"/>
          <w:szCs w:val="28"/>
        </w:rPr>
        <w:t xml:space="preserve">Нечасто </w:t>
      </w:r>
    </w:p>
    <w:p w14:paraId="656DDCD4" w14:textId="77777777" w:rsidR="005C4B12" w:rsidRPr="00FF1851" w:rsidRDefault="005C4B12"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xml:space="preserve">- </w:t>
      </w:r>
      <w:r w:rsidR="00A94BD6" w:rsidRPr="00FF1851">
        <w:rPr>
          <w:rFonts w:ascii="Times New Roman" w:hAnsi="Times New Roman"/>
          <w:sz w:val="28"/>
          <w:szCs w:val="28"/>
        </w:rPr>
        <w:t>судороги, нарушение мозгового кровообращения, синдром задней обратимой энцефалопатии</w:t>
      </w:r>
    </w:p>
    <w:p w14:paraId="42BD95CB" w14:textId="77777777" w:rsidR="005C4B12" w:rsidRPr="00FF1851" w:rsidRDefault="005C4B12"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xml:space="preserve">- </w:t>
      </w:r>
      <w:r w:rsidR="00A94BD6" w:rsidRPr="00FF1851">
        <w:rPr>
          <w:rFonts w:ascii="Times New Roman" w:hAnsi="Times New Roman"/>
          <w:sz w:val="28"/>
          <w:szCs w:val="28"/>
        </w:rPr>
        <w:t>острый инфаркт миокарда</w:t>
      </w:r>
    </w:p>
    <w:p w14:paraId="7E287258"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гипертонический криз, артериальный тромбоз</w:t>
      </w:r>
      <w:r w:rsidR="00235F1C" w:rsidRPr="00FF1851">
        <w:rPr>
          <w:rFonts w:ascii="Times New Roman" w:hAnsi="Times New Roman"/>
          <w:sz w:val="28"/>
          <w:szCs w:val="28"/>
        </w:rPr>
        <w:t>, артериальная эмболия</w:t>
      </w:r>
    </w:p>
    <w:p w14:paraId="70B7A5DB"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пневмоторакс</w:t>
      </w:r>
    </w:p>
    <w:p w14:paraId="5062C78E"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глоссодиния</w:t>
      </w:r>
    </w:p>
    <w:p w14:paraId="788E7C4E"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холестатический гепатит</w:t>
      </w:r>
    </w:p>
    <w:p w14:paraId="0D43C7DB" w14:textId="77777777" w:rsidR="00A94BD6" w:rsidRPr="00FF1851" w:rsidRDefault="00A94BD6"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остеонекроз челюсти</w:t>
      </w:r>
    </w:p>
    <w:p w14:paraId="7C56D86C" w14:textId="77777777" w:rsidR="00A94BD6" w:rsidRPr="00FF1851" w:rsidRDefault="00A94BD6" w:rsidP="00844CE8">
      <w:pPr>
        <w:tabs>
          <w:tab w:val="left" w:pos="8931"/>
        </w:tabs>
        <w:spacing w:after="0" w:line="240" w:lineRule="auto"/>
        <w:jc w:val="both"/>
        <w:rPr>
          <w:rFonts w:ascii="Times New Roman" w:hAnsi="Times New Roman"/>
          <w:sz w:val="28"/>
          <w:szCs w:val="28"/>
          <w:vertAlign w:val="superscript"/>
        </w:rPr>
      </w:pPr>
      <w:r w:rsidRPr="00FF1851">
        <w:rPr>
          <w:rFonts w:ascii="Times New Roman" w:hAnsi="Times New Roman"/>
          <w:sz w:val="28"/>
          <w:szCs w:val="28"/>
        </w:rPr>
        <w:t>- осложнение заживления раны</w:t>
      </w:r>
      <w:r w:rsidR="00193F67" w:rsidRPr="00FF1851">
        <w:rPr>
          <w:rFonts w:ascii="Times New Roman" w:hAnsi="Times New Roman"/>
          <w:sz w:val="28"/>
          <w:szCs w:val="28"/>
        </w:rPr>
        <w:t xml:space="preserve"> </w:t>
      </w:r>
    </w:p>
    <w:p w14:paraId="2AB9AC75" w14:textId="77777777" w:rsidR="00C941B4" w:rsidRPr="00FF1851" w:rsidRDefault="00C941B4" w:rsidP="00C941B4">
      <w:pPr>
        <w:spacing w:after="0" w:line="240" w:lineRule="auto"/>
        <w:jc w:val="both"/>
        <w:rPr>
          <w:rFonts w:ascii="Times New Roman" w:hAnsi="Times New Roman"/>
          <w:i/>
          <w:sz w:val="28"/>
          <w:szCs w:val="28"/>
        </w:rPr>
      </w:pPr>
      <w:r w:rsidRPr="00FF1851">
        <w:rPr>
          <w:rFonts w:ascii="Times New Roman" w:hAnsi="Times New Roman"/>
          <w:i/>
          <w:sz w:val="28"/>
          <w:szCs w:val="28"/>
        </w:rPr>
        <w:t>Неизвестно (невозможно оценить на основании имеющихся данных)</w:t>
      </w:r>
    </w:p>
    <w:p w14:paraId="3019DCD8" w14:textId="77777777" w:rsidR="00A94BD6" w:rsidRPr="00FF1851" w:rsidRDefault="00193F67"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xml:space="preserve">- </w:t>
      </w:r>
      <w:bookmarkStart w:id="21" w:name="_Hlk74925896"/>
      <w:r w:rsidRPr="00FF1851">
        <w:rPr>
          <w:rFonts w:ascii="Times New Roman" w:hAnsi="Times New Roman"/>
          <w:sz w:val="28"/>
          <w:szCs w:val="28"/>
        </w:rPr>
        <w:t>аневризмы и расслоения артерии</w:t>
      </w:r>
      <w:bookmarkEnd w:id="21"/>
    </w:p>
    <w:p w14:paraId="6B3A2A3A" w14:textId="77777777" w:rsidR="00193F67" w:rsidRPr="00FF1851" w:rsidRDefault="00193F67" w:rsidP="00844CE8">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кожный васкулит</w:t>
      </w:r>
    </w:p>
    <w:p w14:paraId="3172D228" w14:textId="77777777" w:rsidR="00193F67" w:rsidRPr="00FF1851" w:rsidRDefault="00193F67" w:rsidP="00844CE8">
      <w:pPr>
        <w:tabs>
          <w:tab w:val="left" w:pos="8931"/>
        </w:tabs>
        <w:spacing w:after="0" w:line="240" w:lineRule="auto"/>
        <w:jc w:val="both"/>
        <w:rPr>
          <w:rFonts w:ascii="Times New Roman" w:hAnsi="Times New Roman"/>
          <w:sz w:val="28"/>
          <w:szCs w:val="28"/>
        </w:rPr>
      </w:pPr>
    </w:p>
    <w:p w14:paraId="1CF50F57" w14:textId="77777777" w:rsidR="00A94BD6" w:rsidRPr="00FF1851" w:rsidRDefault="00A94BD6" w:rsidP="00844CE8">
      <w:pPr>
        <w:tabs>
          <w:tab w:val="left" w:pos="8931"/>
        </w:tabs>
        <w:spacing w:after="0" w:line="240" w:lineRule="auto"/>
        <w:jc w:val="both"/>
        <w:rPr>
          <w:rFonts w:ascii="Times New Roman" w:hAnsi="Times New Roman"/>
          <w:i/>
          <w:iCs/>
          <w:sz w:val="28"/>
          <w:szCs w:val="28"/>
          <w:u w:val="single"/>
        </w:rPr>
      </w:pPr>
      <w:r w:rsidRPr="00FF1851">
        <w:rPr>
          <w:rFonts w:ascii="Times New Roman" w:hAnsi="Times New Roman"/>
          <w:i/>
          <w:iCs/>
          <w:sz w:val="28"/>
          <w:szCs w:val="28"/>
          <w:u w:val="single"/>
        </w:rPr>
        <w:t>Побочные реакции кабозантиниба в комбинации с ниволумабом</w:t>
      </w:r>
    </w:p>
    <w:p w14:paraId="005A4909" w14:textId="77777777" w:rsidR="00A94BD6" w:rsidRPr="00FF1851" w:rsidRDefault="00A94BD6" w:rsidP="00A94BD6">
      <w:pPr>
        <w:spacing w:after="0" w:line="240" w:lineRule="auto"/>
        <w:jc w:val="both"/>
        <w:rPr>
          <w:rFonts w:ascii="Times New Roman" w:eastAsia="Times New Roman" w:hAnsi="Times New Roman"/>
          <w:i/>
          <w:sz w:val="28"/>
          <w:szCs w:val="28"/>
          <w:lang w:eastAsia="ru-RU"/>
        </w:rPr>
      </w:pPr>
      <w:r w:rsidRPr="00FF1851">
        <w:rPr>
          <w:rFonts w:ascii="Times New Roman" w:eastAsia="Times New Roman" w:hAnsi="Times New Roman"/>
          <w:i/>
          <w:sz w:val="28"/>
          <w:szCs w:val="28"/>
          <w:lang w:eastAsia="ru-RU"/>
        </w:rPr>
        <w:t xml:space="preserve">Очень часто </w:t>
      </w:r>
    </w:p>
    <w:p w14:paraId="22B09C3D"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инфекция верхних дыхательных путей</w:t>
      </w:r>
    </w:p>
    <w:p w14:paraId="6C668BF4"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гипотиреоз, гипертиреоз</w:t>
      </w:r>
    </w:p>
    <w:p w14:paraId="3513F5EB"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снижение аппетита</w:t>
      </w:r>
    </w:p>
    <w:p w14:paraId="59CE0FF6"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дисгевзия, головокружение, головная боль</w:t>
      </w:r>
    </w:p>
    <w:p w14:paraId="5147372B"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повышение артериального давления</w:t>
      </w:r>
    </w:p>
    <w:p w14:paraId="341C4E8E"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дисфония, диспноэ, кашель</w:t>
      </w:r>
    </w:p>
    <w:p w14:paraId="3CFE6093"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диарея, рвота, тошнота, запор, стоматит, боль в животе, диспепсия</w:t>
      </w:r>
    </w:p>
    <w:p w14:paraId="05CBA9B8"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ладонно-подошвенный синдром (ладонно-подошвенная эритродизестезия), сыпь, зуд</w:t>
      </w:r>
    </w:p>
    <w:p w14:paraId="713AA1CD"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скелетно-мышечная боль, боль в суставах, мышечный спазм</w:t>
      </w:r>
    </w:p>
    <w:p w14:paraId="715E2AE2"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протеинурия</w:t>
      </w:r>
    </w:p>
    <w:p w14:paraId="44A01238"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слабость, лихорадка, отёк</w:t>
      </w:r>
    </w:p>
    <w:p w14:paraId="4BE7BA65" w14:textId="77777777" w:rsidR="00A94BD6" w:rsidRPr="00FF1851" w:rsidRDefault="00A94BD6" w:rsidP="00A94BD6">
      <w:pPr>
        <w:spacing w:after="0" w:line="240" w:lineRule="auto"/>
        <w:jc w:val="both"/>
        <w:rPr>
          <w:rFonts w:ascii="Times New Roman" w:eastAsia="Times New Roman" w:hAnsi="Times New Roman"/>
          <w:iCs/>
          <w:sz w:val="28"/>
          <w:szCs w:val="28"/>
          <w:lang w:eastAsia="ru-RU"/>
        </w:rPr>
      </w:pPr>
      <w:r w:rsidRPr="00FF1851">
        <w:rPr>
          <w:rFonts w:ascii="Times New Roman" w:eastAsia="Times New Roman" w:hAnsi="Times New Roman"/>
          <w:iCs/>
          <w:sz w:val="28"/>
          <w:szCs w:val="28"/>
          <w:lang w:eastAsia="ru-RU"/>
        </w:rPr>
        <w:t xml:space="preserve">- повышение активности АЛТ и АСТ в плазме крови, гипофосфатемия, </w:t>
      </w:r>
      <w:r w:rsidR="00EB1AC9" w:rsidRPr="00FF1851">
        <w:rPr>
          <w:rFonts w:ascii="Times New Roman" w:eastAsia="Times New Roman" w:hAnsi="Times New Roman"/>
          <w:iCs/>
          <w:sz w:val="28"/>
          <w:szCs w:val="28"/>
          <w:lang w:eastAsia="ru-RU"/>
        </w:rPr>
        <w:t>гипокальциемия, гипомагниемия</w:t>
      </w:r>
      <w:r w:rsidRPr="00FF1851">
        <w:rPr>
          <w:rFonts w:ascii="Times New Roman" w:eastAsia="Times New Roman" w:hAnsi="Times New Roman"/>
          <w:iCs/>
          <w:sz w:val="28"/>
          <w:szCs w:val="28"/>
          <w:lang w:eastAsia="ru-RU"/>
        </w:rPr>
        <w:t>, гипонатриемия, гипергликемия, лимфопения, повышение активности щелочной фосфатазы в крови, повышение активности липазы, повышение активности амилазы, тромбоцитопения, повышение концентрации креатинина в крови, анемия, лейкопения, гиперкалиемия, нейтропения, гиперкальциемия, гипогликемия, гипокалиемия, повышение общего билирубина, гипермагниемия, гипернатриемия, снижение массы тела</w:t>
      </w:r>
    </w:p>
    <w:p w14:paraId="13E69C8C" w14:textId="77777777" w:rsidR="00A94BD6" w:rsidRPr="00FF1851" w:rsidRDefault="00A94BD6" w:rsidP="00A94BD6">
      <w:pPr>
        <w:spacing w:after="0" w:line="240" w:lineRule="auto"/>
        <w:rPr>
          <w:rFonts w:ascii="Times New Roman" w:hAnsi="Times New Roman"/>
          <w:i/>
          <w:sz w:val="28"/>
          <w:szCs w:val="28"/>
        </w:rPr>
      </w:pPr>
      <w:r w:rsidRPr="00FF1851">
        <w:rPr>
          <w:rFonts w:ascii="Times New Roman" w:hAnsi="Times New Roman"/>
          <w:i/>
          <w:sz w:val="28"/>
          <w:szCs w:val="28"/>
        </w:rPr>
        <w:t>Часто</w:t>
      </w:r>
    </w:p>
    <w:p w14:paraId="111050E6"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пневмония</w:t>
      </w:r>
    </w:p>
    <w:p w14:paraId="39FC3736"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lastRenderedPageBreak/>
        <w:t>- эозинофилия</w:t>
      </w:r>
    </w:p>
    <w:p w14:paraId="1BDEDA2D"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гиперчувствительность (включая анафилактическую реакцию)</w:t>
      </w:r>
    </w:p>
    <w:p w14:paraId="4F64B5BB"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недостаточность коры надпочечников</w:t>
      </w:r>
    </w:p>
    <w:p w14:paraId="659CA86A"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дегидратация</w:t>
      </w:r>
    </w:p>
    <w:p w14:paraId="45F5D069"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периферическая нейропатия</w:t>
      </w:r>
    </w:p>
    <w:p w14:paraId="02492730"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шум в ушах</w:t>
      </w:r>
    </w:p>
    <w:p w14:paraId="4B710426"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сухость глаза, нечёткость зрения</w:t>
      </w:r>
    </w:p>
    <w:p w14:paraId="49B909FC"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мерцательная аритмия, тахикардия</w:t>
      </w:r>
    </w:p>
    <w:p w14:paraId="5AC0F3C5"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тромбоз</w:t>
      </w:r>
    </w:p>
    <w:p w14:paraId="3754A3A2" w14:textId="77777777" w:rsidR="00A94BD6" w:rsidRPr="00FF1851" w:rsidRDefault="00A94BD6" w:rsidP="00A94BD6">
      <w:pPr>
        <w:spacing w:after="0" w:line="240" w:lineRule="auto"/>
        <w:jc w:val="both"/>
        <w:rPr>
          <w:rFonts w:ascii="Times New Roman" w:hAnsi="Times New Roman"/>
          <w:iCs/>
          <w:sz w:val="28"/>
          <w:szCs w:val="28"/>
        </w:rPr>
      </w:pPr>
      <w:r w:rsidRPr="00FF1851">
        <w:rPr>
          <w:rFonts w:ascii="Times New Roman" w:hAnsi="Times New Roman"/>
          <w:iCs/>
          <w:sz w:val="28"/>
          <w:szCs w:val="28"/>
        </w:rPr>
        <w:t>- пневмонит, легочная эмболия, кровотечение из носа, плевральный выпот</w:t>
      </w:r>
    </w:p>
    <w:p w14:paraId="45165A3D"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колит, гастрит, боль в ротовой полости, сухость во рту, геморрой</w:t>
      </w:r>
    </w:p>
    <w:p w14:paraId="0590AE94"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гепатит</w:t>
      </w:r>
    </w:p>
    <w:p w14:paraId="1A862422"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алопеция, сухость кожи, эритема, изменение цвета волос</w:t>
      </w:r>
    </w:p>
    <w:p w14:paraId="2724E0F4"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артрит</w:t>
      </w:r>
    </w:p>
    <w:p w14:paraId="4CD6B7BF"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почечная недостаточность, острая почечная недостаточность</w:t>
      </w:r>
    </w:p>
    <w:p w14:paraId="645402AF"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боль, боль в груди</w:t>
      </w:r>
    </w:p>
    <w:p w14:paraId="05F7EDC9" w14:textId="77777777" w:rsidR="00A94BD6" w:rsidRPr="00FF1851" w:rsidRDefault="00A94BD6" w:rsidP="00A94BD6">
      <w:pPr>
        <w:spacing w:after="0" w:line="240" w:lineRule="auto"/>
        <w:jc w:val="both"/>
        <w:rPr>
          <w:rFonts w:ascii="Times New Roman" w:hAnsi="Times New Roman"/>
          <w:iCs/>
          <w:sz w:val="28"/>
          <w:szCs w:val="28"/>
        </w:rPr>
      </w:pPr>
      <w:r w:rsidRPr="00FF1851">
        <w:rPr>
          <w:rFonts w:ascii="Times New Roman" w:hAnsi="Times New Roman"/>
          <w:iCs/>
          <w:sz w:val="28"/>
          <w:szCs w:val="28"/>
        </w:rPr>
        <w:t>- повышение концентрации холестерина в крови, повышение концентрации триглицеридов в крови</w:t>
      </w:r>
    </w:p>
    <w:p w14:paraId="1369F550" w14:textId="77777777" w:rsidR="00A94BD6" w:rsidRPr="00FF1851" w:rsidRDefault="00A94BD6" w:rsidP="00A94BD6">
      <w:pPr>
        <w:spacing w:after="0" w:line="240" w:lineRule="auto"/>
        <w:rPr>
          <w:rFonts w:ascii="Times New Roman" w:hAnsi="Times New Roman"/>
          <w:i/>
          <w:sz w:val="28"/>
          <w:szCs w:val="28"/>
        </w:rPr>
      </w:pPr>
      <w:r w:rsidRPr="00FF1851">
        <w:rPr>
          <w:rFonts w:ascii="Times New Roman" w:hAnsi="Times New Roman"/>
          <w:i/>
          <w:sz w:val="28"/>
          <w:szCs w:val="28"/>
        </w:rPr>
        <w:t>Нечасто</w:t>
      </w:r>
    </w:p>
    <w:p w14:paraId="62F4C7DD"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реакция гиперчувствительности, связанная с инфузией</w:t>
      </w:r>
    </w:p>
    <w:p w14:paraId="63A46644"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гипофизит, тиреоидит</w:t>
      </w:r>
    </w:p>
    <w:p w14:paraId="34F417A5"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аутоиммунный энцефалит, синдром Гийена - Барре, миастенический синдром</w:t>
      </w:r>
    </w:p>
    <w:p w14:paraId="133BDFB9"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увеит</w:t>
      </w:r>
    </w:p>
    <w:p w14:paraId="7B027A52"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миокардит</w:t>
      </w:r>
    </w:p>
    <w:p w14:paraId="291B8BE2" w14:textId="77777777" w:rsidR="00A94BD6" w:rsidRPr="00FF1851" w:rsidRDefault="00A94BD6" w:rsidP="00A94BD6">
      <w:pPr>
        <w:spacing w:after="0" w:line="240" w:lineRule="auto"/>
        <w:rPr>
          <w:rFonts w:ascii="Times New Roman" w:hAnsi="Times New Roman"/>
          <w:iCs/>
          <w:sz w:val="28"/>
          <w:szCs w:val="28"/>
        </w:rPr>
      </w:pPr>
      <w:r w:rsidRPr="00FF1851">
        <w:rPr>
          <w:rFonts w:ascii="Times New Roman" w:hAnsi="Times New Roman"/>
          <w:iCs/>
          <w:sz w:val="28"/>
          <w:szCs w:val="28"/>
        </w:rPr>
        <w:t xml:space="preserve">- </w:t>
      </w:r>
      <w:r w:rsidR="00E72237" w:rsidRPr="00FF1851">
        <w:rPr>
          <w:rFonts w:ascii="Times New Roman" w:hAnsi="Times New Roman"/>
          <w:iCs/>
          <w:sz w:val="28"/>
          <w:szCs w:val="28"/>
        </w:rPr>
        <w:t>пневмоторакс</w:t>
      </w:r>
    </w:p>
    <w:p w14:paraId="20D22CC1" w14:textId="77777777" w:rsidR="00E72237" w:rsidRPr="00FF1851" w:rsidRDefault="00E72237" w:rsidP="00A94BD6">
      <w:pPr>
        <w:spacing w:after="0" w:line="240" w:lineRule="auto"/>
        <w:rPr>
          <w:rFonts w:ascii="Times New Roman" w:hAnsi="Times New Roman"/>
          <w:iCs/>
          <w:sz w:val="28"/>
          <w:szCs w:val="28"/>
        </w:rPr>
      </w:pPr>
      <w:r w:rsidRPr="00FF1851">
        <w:rPr>
          <w:rFonts w:ascii="Times New Roman" w:hAnsi="Times New Roman"/>
          <w:iCs/>
          <w:sz w:val="28"/>
          <w:szCs w:val="28"/>
        </w:rPr>
        <w:t>- панкреатит, перфорация тонкого кишечника, глоссодиния</w:t>
      </w:r>
    </w:p>
    <w:p w14:paraId="3A0B9ED0" w14:textId="77777777" w:rsidR="00E72237" w:rsidRPr="00FF1851" w:rsidRDefault="00E72237" w:rsidP="00A94BD6">
      <w:pPr>
        <w:spacing w:after="0" w:line="240" w:lineRule="auto"/>
        <w:rPr>
          <w:rFonts w:ascii="Times New Roman" w:hAnsi="Times New Roman"/>
          <w:iCs/>
          <w:sz w:val="28"/>
          <w:szCs w:val="28"/>
        </w:rPr>
      </w:pPr>
      <w:r w:rsidRPr="00FF1851">
        <w:rPr>
          <w:rFonts w:ascii="Times New Roman" w:hAnsi="Times New Roman"/>
          <w:iCs/>
          <w:sz w:val="28"/>
          <w:szCs w:val="28"/>
        </w:rPr>
        <w:t>- псориаз, крапивница</w:t>
      </w:r>
    </w:p>
    <w:p w14:paraId="6AD85BF7" w14:textId="77777777" w:rsidR="00E72237" w:rsidRPr="00FF1851" w:rsidRDefault="00E72237" w:rsidP="00A94BD6">
      <w:pPr>
        <w:spacing w:after="0" w:line="240" w:lineRule="auto"/>
        <w:rPr>
          <w:rFonts w:ascii="Times New Roman" w:hAnsi="Times New Roman"/>
          <w:iCs/>
          <w:sz w:val="28"/>
          <w:szCs w:val="28"/>
        </w:rPr>
      </w:pPr>
      <w:r w:rsidRPr="00FF1851">
        <w:rPr>
          <w:rFonts w:ascii="Times New Roman" w:hAnsi="Times New Roman"/>
          <w:iCs/>
          <w:sz w:val="28"/>
          <w:szCs w:val="28"/>
        </w:rPr>
        <w:t>- миопатия, остеонекроз челюсти, свищ</w:t>
      </w:r>
    </w:p>
    <w:p w14:paraId="094CFABC" w14:textId="77777777" w:rsidR="00E72237" w:rsidRPr="00FF1851" w:rsidRDefault="00E72237" w:rsidP="00A94BD6">
      <w:pPr>
        <w:spacing w:after="0" w:line="240" w:lineRule="auto"/>
        <w:rPr>
          <w:rFonts w:ascii="Times New Roman" w:hAnsi="Times New Roman"/>
          <w:iCs/>
          <w:sz w:val="28"/>
          <w:szCs w:val="28"/>
        </w:rPr>
      </w:pPr>
      <w:r w:rsidRPr="00FF1851">
        <w:rPr>
          <w:rFonts w:ascii="Times New Roman" w:hAnsi="Times New Roman"/>
          <w:iCs/>
          <w:sz w:val="28"/>
          <w:szCs w:val="28"/>
        </w:rPr>
        <w:t>- нефрит</w:t>
      </w:r>
    </w:p>
    <w:p w14:paraId="693BB644" w14:textId="77777777" w:rsidR="00235F1C" w:rsidRPr="00FF1851" w:rsidRDefault="00235F1C" w:rsidP="00A94BD6">
      <w:pPr>
        <w:spacing w:after="0" w:line="240" w:lineRule="auto"/>
        <w:rPr>
          <w:rFonts w:ascii="Times New Roman" w:hAnsi="Times New Roman"/>
          <w:i/>
          <w:sz w:val="28"/>
          <w:szCs w:val="28"/>
        </w:rPr>
      </w:pPr>
      <w:r w:rsidRPr="00FF1851">
        <w:rPr>
          <w:rFonts w:ascii="Times New Roman" w:hAnsi="Times New Roman"/>
          <w:i/>
          <w:sz w:val="28"/>
          <w:szCs w:val="28"/>
        </w:rPr>
        <w:t>Редко</w:t>
      </w:r>
    </w:p>
    <w:p w14:paraId="32CC42D8" w14:textId="77777777" w:rsidR="00235F1C" w:rsidRPr="00FF1851" w:rsidRDefault="00235F1C" w:rsidP="00A94BD6">
      <w:pPr>
        <w:spacing w:after="0" w:line="240" w:lineRule="auto"/>
        <w:rPr>
          <w:rFonts w:ascii="Times New Roman" w:hAnsi="Times New Roman"/>
          <w:iCs/>
          <w:sz w:val="28"/>
          <w:szCs w:val="28"/>
        </w:rPr>
      </w:pPr>
      <w:r w:rsidRPr="00FF1851">
        <w:rPr>
          <w:rFonts w:ascii="Times New Roman" w:hAnsi="Times New Roman"/>
          <w:iCs/>
          <w:sz w:val="28"/>
          <w:szCs w:val="28"/>
        </w:rPr>
        <w:t>- артериальная эмболия</w:t>
      </w:r>
    </w:p>
    <w:p w14:paraId="612D20C6" w14:textId="77777777" w:rsidR="00A94BD6" w:rsidRPr="00FF1851" w:rsidRDefault="00A94BD6" w:rsidP="00A94BD6">
      <w:pPr>
        <w:spacing w:after="0" w:line="240" w:lineRule="auto"/>
        <w:jc w:val="both"/>
        <w:rPr>
          <w:rFonts w:ascii="Times New Roman" w:hAnsi="Times New Roman"/>
          <w:i/>
          <w:sz w:val="28"/>
          <w:szCs w:val="28"/>
        </w:rPr>
      </w:pPr>
      <w:r w:rsidRPr="00FF1851">
        <w:rPr>
          <w:rFonts w:ascii="Times New Roman" w:hAnsi="Times New Roman"/>
          <w:i/>
          <w:sz w:val="28"/>
          <w:szCs w:val="28"/>
        </w:rPr>
        <w:t>Неизвестно (невозможно оценить на основании имеющихся данных)</w:t>
      </w:r>
    </w:p>
    <w:p w14:paraId="1B4F30A3" w14:textId="77777777" w:rsidR="00377705" w:rsidRPr="00FF1851" w:rsidRDefault="00377705" w:rsidP="00A94BD6">
      <w:pPr>
        <w:spacing w:after="0" w:line="240" w:lineRule="auto"/>
        <w:jc w:val="both"/>
        <w:rPr>
          <w:rFonts w:ascii="Times New Roman" w:hAnsi="Times New Roman"/>
          <w:i/>
          <w:sz w:val="28"/>
          <w:szCs w:val="28"/>
        </w:rPr>
      </w:pPr>
      <w:r w:rsidRPr="00FF1851">
        <w:rPr>
          <w:rFonts w:ascii="Times New Roman" w:hAnsi="Times New Roman"/>
          <w:i/>
          <w:sz w:val="28"/>
          <w:szCs w:val="28"/>
        </w:rPr>
        <w:t xml:space="preserve">- </w:t>
      </w:r>
      <w:r w:rsidRPr="00FF1851">
        <w:rPr>
          <w:rFonts w:ascii="Times New Roman" w:hAnsi="Times New Roman"/>
          <w:iCs/>
          <w:sz w:val="28"/>
          <w:szCs w:val="28"/>
        </w:rPr>
        <w:t>разрежение желчных протоков</w:t>
      </w:r>
    </w:p>
    <w:p w14:paraId="4809957C" w14:textId="77777777" w:rsidR="007E1A7B" w:rsidRPr="00FF1851" w:rsidRDefault="00E72237" w:rsidP="00A94BD6">
      <w:pPr>
        <w:tabs>
          <w:tab w:val="left" w:pos="8931"/>
        </w:tabs>
        <w:spacing w:after="0" w:line="240" w:lineRule="auto"/>
        <w:jc w:val="both"/>
        <w:rPr>
          <w:rFonts w:ascii="Times New Roman" w:hAnsi="Times New Roman"/>
          <w:sz w:val="28"/>
          <w:szCs w:val="28"/>
        </w:rPr>
      </w:pPr>
      <w:r w:rsidRPr="00FF1851">
        <w:rPr>
          <w:rFonts w:ascii="Times New Roman" w:hAnsi="Times New Roman"/>
          <w:sz w:val="28"/>
          <w:szCs w:val="28"/>
        </w:rPr>
        <w:t>- кожный васкулит</w:t>
      </w:r>
    </w:p>
    <w:p w14:paraId="32B89FB2" w14:textId="77777777" w:rsidR="0041162E" w:rsidRPr="00FF1851" w:rsidRDefault="0041162E" w:rsidP="00A94BD6">
      <w:pPr>
        <w:pStyle w:val="ac"/>
        <w:jc w:val="both"/>
        <w:rPr>
          <w:rFonts w:ascii="Times New Roman" w:eastAsia="Times New Roman" w:hAnsi="Times New Roman"/>
          <w:sz w:val="28"/>
          <w:szCs w:val="28"/>
          <w:lang w:eastAsia="ru-RU"/>
        </w:rPr>
      </w:pPr>
    </w:p>
    <w:p w14:paraId="6FD34DD9" w14:textId="77777777" w:rsidR="00827BB2" w:rsidRPr="00FF1851" w:rsidRDefault="00827BB2" w:rsidP="00844CE8">
      <w:pPr>
        <w:pStyle w:val="ac"/>
        <w:jc w:val="both"/>
        <w:rPr>
          <w:rFonts w:ascii="Times New Roman" w:hAnsi="Times New Roman"/>
          <w:i/>
          <w:color w:val="000000"/>
          <w:sz w:val="28"/>
          <w:szCs w:val="28"/>
        </w:rPr>
      </w:pPr>
      <w:r w:rsidRPr="00FF1851">
        <w:rPr>
          <w:rFonts w:ascii="Times New Roman" w:hAnsi="Times New Roman"/>
          <w:b/>
          <w:color w:val="000000"/>
          <w:sz w:val="28"/>
          <w:szCs w:val="28"/>
        </w:rPr>
        <w:t>П</w:t>
      </w:r>
      <w:r w:rsidR="00D93C80" w:rsidRPr="00FF1851">
        <w:rPr>
          <w:rFonts w:ascii="Times New Roman" w:hAnsi="Times New Roman"/>
          <w:b/>
          <w:color w:val="000000"/>
          <w:sz w:val="28"/>
          <w:szCs w:val="28"/>
        </w:rPr>
        <w:t xml:space="preserve">ри возникновении </w:t>
      </w:r>
      <w:r w:rsidR="006703A5" w:rsidRPr="00FF1851">
        <w:rPr>
          <w:rFonts w:ascii="Times New Roman" w:hAnsi="Times New Roman"/>
          <w:b/>
          <w:color w:val="000000"/>
          <w:sz w:val="28"/>
          <w:szCs w:val="28"/>
        </w:rPr>
        <w:t>нежелательных</w:t>
      </w:r>
      <w:r w:rsidR="00D93C80" w:rsidRPr="00FF1851">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FF1851">
        <w:rPr>
          <w:rFonts w:ascii="Times New Roman" w:hAnsi="Times New Roman"/>
          <w:b/>
          <w:color w:val="000000"/>
          <w:sz w:val="28"/>
          <w:szCs w:val="28"/>
        </w:rPr>
        <w:t xml:space="preserve"> </w:t>
      </w:r>
    </w:p>
    <w:p w14:paraId="185E6409" w14:textId="77777777" w:rsidR="006703A5" w:rsidRPr="00FF1851" w:rsidRDefault="006703A5" w:rsidP="005779DE">
      <w:pPr>
        <w:spacing w:after="0" w:line="240" w:lineRule="auto"/>
        <w:jc w:val="both"/>
        <w:rPr>
          <w:rFonts w:ascii="Times New Roman" w:hAnsi="Times New Roman"/>
          <w:sz w:val="28"/>
          <w:szCs w:val="28"/>
        </w:rPr>
      </w:pPr>
      <w:r w:rsidRPr="00FF1851">
        <w:rPr>
          <w:rFonts w:ascii="Times New Roman" w:hAnsi="Times New Roman"/>
          <w:sz w:val="28"/>
          <w:szCs w:val="28"/>
        </w:rPr>
        <w:lastRenderedPageBreak/>
        <w:t xml:space="preserve">РГП на ПХВ «Национальный Центр экспертизы лекарственных средств и медицинских изделий» </w:t>
      </w:r>
      <w:r w:rsidR="00084813" w:rsidRPr="00FF1851">
        <w:rPr>
          <w:rFonts w:ascii="Times New Roman" w:hAnsi="Times New Roman"/>
          <w:sz w:val="28"/>
          <w:szCs w:val="28"/>
        </w:rPr>
        <w:t xml:space="preserve">Комитета медицинского и фармацевтического контроля </w:t>
      </w:r>
      <w:r w:rsidRPr="00FF1851">
        <w:rPr>
          <w:rFonts w:ascii="Times New Roman" w:hAnsi="Times New Roman"/>
          <w:sz w:val="28"/>
          <w:szCs w:val="28"/>
        </w:rPr>
        <w:t>Министерства здравоохранения Республики Казахстан</w:t>
      </w:r>
    </w:p>
    <w:p w14:paraId="78307DD0" w14:textId="77777777" w:rsidR="006703A5" w:rsidRPr="00FF1851" w:rsidRDefault="007D0EEF" w:rsidP="006703A5">
      <w:pPr>
        <w:keepNext/>
        <w:spacing w:after="0" w:line="240" w:lineRule="auto"/>
        <w:jc w:val="both"/>
        <w:rPr>
          <w:rFonts w:ascii="Times New Roman" w:hAnsi="Times New Roman"/>
          <w:sz w:val="28"/>
          <w:szCs w:val="28"/>
        </w:rPr>
      </w:pPr>
      <w:hyperlink r:id="rId8" w:history="1">
        <w:r w:rsidR="006703A5" w:rsidRPr="00FF1851">
          <w:rPr>
            <w:rStyle w:val="af"/>
            <w:rFonts w:ascii="Times New Roman" w:hAnsi="Times New Roman"/>
            <w:sz w:val="28"/>
            <w:szCs w:val="28"/>
            <w:lang w:val="en-US"/>
          </w:rPr>
          <w:t>http</w:t>
        </w:r>
        <w:r w:rsidR="006703A5" w:rsidRPr="00FF1851">
          <w:rPr>
            <w:rStyle w:val="af"/>
            <w:rFonts w:ascii="Times New Roman" w:hAnsi="Times New Roman"/>
            <w:sz w:val="28"/>
            <w:szCs w:val="28"/>
          </w:rPr>
          <w:t>://</w:t>
        </w:r>
        <w:r w:rsidR="006703A5" w:rsidRPr="00FF1851">
          <w:rPr>
            <w:rStyle w:val="af"/>
            <w:rFonts w:ascii="Times New Roman" w:hAnsi="Times New Roman"/>
            <w:sz w:val="28"/>
            <w:szCs w:val="28"/>
            <w:lang w:val="en-US"/>
          </w:rPr>
          <w:t>www</w:t>
        </w:r>
        <w:r w:rsidR="006703A5" w:rsidRPr="00FF1851">
          <w:rPr>
            <w:rStyle w:val="af"/>
            <w:rFonts w:ascii="Times New Roman" w:hAnsi="Times New Roman"/>
            <w:sz w:val="28"/>
            <w:szCs w:val="28"/>
          </w:rPr>
          <w:t>.</w:t>
        </w:r>
        <w:r w:rsidR="006703A5" w:rsidRPr="00FF1851">
          <w:rPr>
            <w:rStyle w:val="af"/>
            <w:rFonts w:ascii="Times New Roman" w:hAnsi="Times New Roman"/>
            <w:sz w:val="28"/>
            <w:szCs w:val="28"/>
            <w:lang w:val="en-US"/>
          </w:rPr>
          <w:t>ndda</w:t>
        </w:r>
        <w:r w:rsidR="006703A5" w:rsidRPr="00FF1851">
          <w:rPr>
            <w:rStyle w:val="af"/>
            <w:rFonts w:ascii="Times New Roman" w:hAnsi="Times New Roman"/>
            <w:sz w:val="28"/>
            <w:szCs w:val="28"/>
          </w:rPr>
          <w:t>.</w:t>
        </w:r>
        <w:r w:rsidR="006703A5" w:rsidRPr="00FF1851">
          <w:rPr>
            <w:rStyle w:val="af"/>
            <w:rFonts w:ascii="Times New Roman" w:hAnsi="Times New Roman"/>
            <w:sz w:val="28"/>
            <w:szCs w:val="28"/>
            <w:lang w:val="en-US"/>
          </w:rPr>
          <w:t>kz</w:t>
        </w:r>
      </w:hyperlink>
    </w:p>
    <w:p w14:paraId="77579EE1" w14:textId="77777777" w:rsidR="006703A5" w:rsidRPr="00FF1851" w:rsidRDefault="006703A5" w:rsidP="00844CE8">
      <w:pPr>
        <w:pStyle w:val="ac"/>
        <w:jc w:val="both"/>
        <w:rPr>
          <w:rFonts w:ascii="Times New Roman" w:hAnsi="Times New Roman"/>
          <w:color w:val="000000"/>
          <w:sz w:val="28"/>
          <w:szCs w:val="28"/>
        </w:rPr>
      </w:pPr>
    </w:p>
    <w:p w14:paraId="77770390" w14:textId="77777777" w:rsidR="000C2C4B" w:rsidRPr="00FF1851" w:rsidRDefault="000C2C4B" w:rsidP="00844CE8">
      <w:pPr>
        <w:pStyle w:val="ac"/>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Дополнительные сведения</w:t>
      </w:r>
    </w:p>
    <w:p w14:paraId="2BD0A5D2" w14:textId="77777777" w:rsidR="006B7A90" w:rsidRPr="00FF1851" w:rsidRDefault="00844CE8" w:rsidP="00844CE8">
      <w:pPr>
        <w:spacing w:after="0" w:line="240" w:lineRule="auto"/>
        <w:jc w:val="both"/>
        <w:rPr>
          <w:rFonts w:ascii="Times New Roman" w:hAnsi="Times New Roman"/>
          <w:i/>
          <w:sz w:val="28"/>
          <w:szCs w:val="28"/>
        </w:rPr>
      </w:pPr>
      <w:bookmarkStart w:id="22" w:name="2175220285"/>
      <w:r w:rsidRPr="00FF1851">
        <w:rPr>
          <w:rFonts w:ascii="Times New Roman" w:eastAsia="Times New Roman" w:hAnsi="Times New Roman"/>
          <w:b/>
          <w:i/>
          <w:sz w:val="28"/>
          <w:szCs w:val="28"/>
          <w:lang w:eastAsia="ru-RU"/>
        </w:rPr>
        <w:t>Состав лекарственного препарата</w:t>
      </w:r>
      <w:r w:rsidR="00C379C9" w:rsidRPr="00FF1851">
        <w:rPr>
          <w:rFonts w:ascii="Times New Roman" w:eastAsia="Times New Roman" w:hAnsi="Times New Roman"/>
          <w:b/>
          <w:i/>
          <w:sz w:val="28"/>
          <w:szCs w:val="28"/>
          <w:lang w:eastAsia="ru-RU"/>
        </w:rPr>
        <w:t xml:space="preserve"> </w:t>
      </w:r>
    </w:p>
    <w:p w14:paraId="7E764286" w14:textId="77777777" w:rsidR="006B7A90" w:rsidRPr="00FF1851"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23" w:name="2175220286"/>
      <w:bookmarkEnd w:id="22"/>
      <w:r w:rsidRPr="00FF1851">
        <w:rPr>
          <w:rFonts w:ascii="Times New Roman" w:eastAsia="Times New Roman" w:hAnsi="Times New Roman"/>
          <w:bCs/>
          <w:sz w:val="28"/>
          <w:szCs w:val="28"/>
          <w:lang w:eastAsia="ru-RU"/>
        </w:rPr>
        <w:t xml:space="preserve">Одна таблетка содержит </w:t>
      </w:r>
    </w:p>
    <w:p w14:paraId="19E31BB3" w14:textId="77777777" w:rsidR="006B7A90" w:rsidRPr="00FF1851" w:rsidRDefault="00844CE8" w:rsidP="00C21981">
      <w:pPr>
        <w:widowControl w:val="0"/>
        <w:autoSpaceDE w:val="0"/>
        <w:autoSpaceDN w:val="0"/>
        <w:spacing w:after="0" w:line="240" w:lineRule="auto"/>
        <w:jc w:val="both"/>
        <w:rPr>
          <w:rFonts w:ascii="Times New Roman" w:eastAsia="Times New Roman" w:hAnsi="Times New Roman"/>
          <w:bCs/>
          <w:sz w:val="28"/>
          <w:szCs w:val="28"/>
          <w:lang w:eastAsia="ru-RU"/>
        </w:rPr>
      </w:pPr>
      <w:r w:rsidRPr="00FF1851">
        <w:rPr>
          <w:rFonts w:ascii="Times New Roman" w:eastAsia="Times New Roman" w:hAnsi="Times New Roman"/>
          <w:bCs/>
          <w:i/>
          <w:sz w:val="28"/>
          <w:szCs w:val="28"/>
          <w:lang w:eastAsia="ru-RU"/>
        </w:rPr>
        <w:t xml:space="preserve">активное вещество - </w:t>
      </w:r>
      <w:r w:rsidR="00C21981" w:rsidRPr="00FF1851">
        <w:rPr>
          <w:rFonts w:ascii="Times New Roman" w:eastAsia="Times New Roman" w:hAnsi="Times New Roman"/>
          <w:bCs/>
          <w:iCs/>
          <w:sz w:val="28"/>
          <w:szCs w:val="28"/>
          <w:lang w:eastAsia="ru-RU"/>
        </w:rPr>
        <w:t>кабозантиниб-S-малата в пересчете на кабозантиниб 20.00 мг, 40.00 мг и 60.00 мг;</w:t>
      </w:r>
    </w:p>
    <w:p w14:paraId="38AA4FCF" w14:textId="77777777" w:rsidR="00C21981" w:rsidRPr="00FF1851" w:rsidRDefault="006B7A90" w:rsidP="00C21981">
      <w:pPr>
        <w:spacing w:after="0" w:line="240" w:lineRule="auto"/>
        <w:jc w:val="both"/>
        <w:rPr>
          <w:rFonts w:ascii="Times New Roman" w:hAnsi="Times New Roman"/>
          <w:iCs/>
          <w:spacing w:val="-2"/>
          <w:sz w:val="28"/>
          <w:szCs w:val="28"/>
        </w:rPr>
      </w:pPr>
      <w:r w:rsidRPr="00FF1851">
        <w:rPr>
          <w:rFonts w:ascii="Times New Roman" w:hAnsi="Times New Roman"/>
          <w:i/>
          <w:iCs/>
          <w:sz w:val="28"/>
          <w:szCs w:val="28"/>
        </w:rPr>
        <w:t xml:space="preserve">вспомогательные вещества: </w:t>
      </w:r>
      <w:r w:rsidR="00C21981" w:rsidRPr="00FF1851">
        <w:rPr>
          <w:rFonts w:ascii="Times New Roman" w:hAnsi="Times New Roman"/>
          <w:iCs/>
          <w:spacing w:val="-2"/>
          <w:sz w:val="28"/>
          <w:szCs w:val="28"/>
        </w:rPr>
        <w:t>целлюлоза микрокристаллическая рН 101, лактозы моногидрат, натрия кроскармеллоза, гипромеллоза Е50, кремния диоксид коллоидный, магния стеарат</w:t>
      </w:r>
      <w:r w:rsidR="00377705" w:rsidRPr="00FF1851">
        <w:rPr>
          <w:rFonts w:ascii="Times New Roman" w:hAnsi="Times New Roman"/>
          <w:iCs/>
          <w:spacing w:val="-2"/>
          <w:sz w:val="28"/>
          <w:szCs w:val="28"/>
        </w:rPr>
        <w:t>, вода очищенная</w:t>
      </w:r>
      <w:r w:rsidR="00C21981" w:rsidRPr="00FF1851">
        <w:rPr>
          <w:rFonts w:ascii="Times New Roman" w:hAnsi="Times New Roman"/>
          <w:iCs/>
          <w:spacing w:val="-2"/>
          <w:sz w:val="28"/>
          <w:szCs w:val="28"/>
        </w:rPr>
        <w:t>.</w:t>
      </w:r>
    </w:p>
    <w:p w14:paraId="78C4915C" w14:textId="77777777" w:rsidR="006B7A90" w:rsidRPr="00FF1851" w:rsidRDefault="00C21981" w:rsidP="00C21981">
      <w:pPr>
        <w:spacing w:after="0" w:line="240" w:lineRule="auto"/>
        <w:jc w:val="both"/>
        <w:rPr>
          <w:rFonts w:ascii="Times New Roman" w:hAnsi="Times New Roman"/>
          <w:i/>
          <w:spacing w:val="-2"/>
          <w:sz w:val="28"/>
          <w:szCs w:val="28"/>
        </w:rPr>
      </w:pPr>
      <w:r w:rsidRPr="00FF1851">
        <w:rPr>
          <w:rFonts w:ascii="Times New Roman" w:hAnsi="Times New Roman"/>
          <w:i/>
          <w:spacing w:val="-2"/>
          <w:sz w:val="28"/>
          <w:szCs w:val="28"/>
        </w:rPr>
        <w:t xml:space="preserve">Опадрай желтый 03F520567: </w:t>
      </w:r>
      <w:r w:rsidRPr="00FF1851">
        <w:rPr>
          <w:rFonts w:ascii="Times New Roman" w:hAnsi="Times New Roman"/>
          <w:iCs/>
          <w:spacing w:val="-2"/>
          <w:sz w:val="28"/>
          <w:szCs w:val="28"/>
        </w:rPr>
        <w:t>гипромеллоза, титана диоксид (Е171)</w:t>
      </w:r>
      <w:r w:rsidRPr="00FF1851">
        <w:rPr>
          <w:rFonts w:ascii="Times New Roman" w:hAnsi="Times New Roman"/>
          <w:i/>
          <w:spacing w:val="-2"/>
          <w:sz w:val="28"/>
          <w:szCs w:val="28"/>
        </w:rPr>
        <w:t xml:space="preserve">, </w:t>
      </w:r>
      <w:r w:rsidRPr="00FF1851">
        <w:rPr>
          <w:rFonts w:ascii="Times New Roman" w:hAnsi="Times New Roman"/>
          <w:iCs/>
          <w:spacing w:val="-2"/>
          <w:sz w:val="28"/>
          <w:szCs w:val="28"/>
        </w:rPr>
        <w:t>полиэтиленгликоль</w:t>
      </w:r>
      <w:r w:rsidRPr="00FF1851">
        <w:rPr>
          <w:rFonts w:ascii="Times New Roman" w:hAnsi="Times New Roman"/>
          <w:i/>
          <w:spacing w:val="-2"/>
          <w:sz w:val="28"/>
          <w:szCs w:val="28"/>
        </w:rPr>
        <w:t xml:space="preserve">, </w:t>
      </w:r>
      <w:r w:rsidRPr="00FF1851">
        <w:rPr>
          <w:rFonts w:ascii="Times New Roman" w:hAnsi="Times New Roman"/>
          <w:iCs/>
          <w:spacing w:val="-2"/>
          <w:sz w:val="28"/>
          <w:szCs w:val="28"/>
        </w:rPr>
        <w:t>железа оксид желтый (Е172)</w:t>
      </w:r>
    </w:p>
    <w:p w14:paraId="28097C78" w14:textId="77777777" w:rsidR="00C91310" w:rsidRPr="00FF1851" w:rsidRDefault="00C91310" w:rsidP="00844CE8">
      <w:pPr>
        <w:spacing w:after="0" w:line="240" w:lineRule="auto"/>
        <w:jc w:val="both"/>
        <w:rPr>
          <w:rFonts w:ascii="Times New Roman" w:eastAsia="Times New Roman" w:hAnsi="Times New Roman"/>
          <w:b/>
          <w:i/>
          <w:sz w:val="28"/>
          <w:szCs w:val="28"/>
          <w:lang w:eastAsia="ru-RU"/>
        </w:rPr>
      </w:pPr>
    </w:p>
    <w:p w14:paraId="0EF8DFCA" w14:textId="77777777" w:rsidR="006B7A90" w:rsidRPr="00FF1851" w:rsidRDefault="006B7A90" w:rsidP="00844CE8">
      <w:pPr>
        <w:spacing w:after="0" w:line="240" w:lineRule="auto"/>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Описание внешнего вида, запаха, вкуса</w:t>
      </w:r>
    </w:p>
    <w:bookmarkEnd w:id="23"/>
    <w:p w14:paraId="7CADF3D6" w14:textId="77777777" w:rsidR="00C21981" w:rsidRPr="00FF1851" w:rsidRDefault="00C21981" w:rsidP="00C21981">
      <w:pPr>
        <w:pStyle w:val="ac"/>
        <w:jc w:val="both"/>
        <w:rPr>
          <w:rFonts w:ascii="Times New Roman" w:eastAsia="Times New Roman" w:hAnsi="Times New Roman"/>
          <w:sz w:val="28"/>
          <w:szCs w:val="28"/>
          <w:lang w:eastAsia="ru-RU"/>
        </w:rPr>
      </w:pPr>
      <w:r w:rsidRPr="00FF1851">
        <w:rPr>
          <w:rFonts w:ascii="Times New Roman" w:eastAsia="Times New Roman" w:hAnsi="Times New Roman"/>
          <w:sz w:val="28"/>
          <w:szCs w:val="28"/>
          <w:lang w:eastAsia="ru-RU"/>
        </w:rPr>
        <w:t>Таблетки круглой формы, двояковыпуклые, покрытые пленочной оболочкой желтого цвета, гладкие с обеих сторон (для дозировок 20 мг и 40 мг).</w:t>
      </w:r>
    </w:p>
    <w:p w14:paraId="3870666F" w14:textId="77777777" w:rsidR="006B7A90" w:rsidRPr="00FF1851" w:rsidRDefault="00C21981" w:rsidP="00C21981">
      <w:pPr>
        <w:pStyle w:val="ac"/>
        <w:jc w:val="both"/>
        <w:rPr>
          <w:rFonts w:ascii="Times New Roman" w:eastAsia="Times New Roman" w:hAnsi="Times New Roman"/>
          <w:sz w:val="28"/>
          <w:szCs w:val="28"/>
          <w:lang w:eastAsia="ru-RU"/>
        </w:rPr>
      </w:pPr>
      <w:r w:rsidRPr="00FF1851">
        <w:rPr>
          <w:rFonts w:ascii="Times New Roman" w:eastAsia="Times New Roman" w:hAnsi="Times New Roman"/>
          <w:sz w:val="28"/>
          <w:szCs w:val="28"/>
          <w:lang w:eastAsia="ru-RU"/>
        </w:rPr>
        <w:t>Таблетки овальной формы, двояковыпуклые, покрытые пленочной оболочкой желтого цвета, гладкие с обеих сторон (для дозировки 60 мг).</w:t>
      </w:r>
    </w:p>
    <w:p w14:paraId="4B167662" w14:textId="77777777" w:rsidR="00C21981" w:rsidRPr="00FF1851" w:rsidRDefault="00C21981" w:rsidP="00C21981">
      <w:pPr>
        <w:pStyle w:val="ac"/>
        <w:jc w:val="both"/>
        <w:rPr>
          <w:rFonts w:ascii="Times New Roman" w:eastAsia="Times New Roman" w:hAnsi="Times New Roman"/>
          <w:sz w:val="28"/>
          <w:szCs w:val="28"/>
          <w:lang w:eastAsia="ru-RU"/>
        </w:rPr>
      </w:pPr>
    </w:p>
    <w:p w14:paraId="37C86113" w14:textId="77777777" w:rsidR="00C9308C" w:rsidRPr="00FF1851" w:rsidRDefault="00C21981" w:rsidP="00844CE8">
      <w:pPr>
        <w:spacing w:after="0" w:line="240" w:lineRule="auto"/>
        <w:jc w:val="both"/>
        <w:rPr>
          <w:rFonts w:ascii="Times New Roman" w:eastAsia="Times New Roman" w:hAnsi="Times New Roman"/>
          <w:b/>
          <w:sz w:val="28"/>
          <w:szCs w:val="28"/>
          <w:lang w:eastAsia="ru-RU"/>
        </w:rPr>
      </w:pPr>
      <w:bookmarkStart w:id="24" w:name="2175220287"/>
      <w:r w:rsidRPr="00FF1851">
        <w:rPr>
          <w:rFonts w:ascii="Times New Roman" w:eastAsia="Times New Roman" w:hAnsi="Times New Roman"/>
          <w:b/>
          <w:sz w:val="28"/>
          <w:szCs w:val="28"/>
          <w:lang w:eastAsia="ru-RU"/>
        </w:rPr>
        <w:t>Форма выпуска и</w:t>
      </w:r>
      <w:r w:rsidR="00C9308C" w:rsidRPr="00FF1851">
        <w:rPr>
          <w:rFonts w:ascii="Times New Roman" w:eastAsia="Times New Roman" w:hAnsi="Times New Roman"/>
          <w:b/>
          <w:sz w:val="28"/>
          <w:szCs w:val="28"/>
          <w:lang w:eastAsia="ru-RU"/>
        </w:rPr>
        <w:t xml:space="preserve"> упаковка</w:t>
      </w:r>
    </w:p>
    <w:p w14:paraId="1D40D6B8" w14:textId="77777777" w:rsidR="00C21981" w:rsidRPr="00FF1851" w:rsidRDefault="00C21981" w:rsidP="00C21981">
      <w:pPr>
        <w:spacing w:after="0" w:line="240" w:lineRule="auto"/>
        <w:jc w:val="both"/>
        <w:rPr>
          <w:rFonts w:ascii="Times New Roman" w:eastAsia="Times New Roman" w:hAnsi="Times New Roman"/>
          <w:sz w:val="28"/>
          <w:szCs w:val="28"/>
          <w:lang w:eastAsia="ru-RU"/>
        </w:rPr>
      </w:pPr>
      <w:r w:rsidRPr="00FF1851">
        <w:rPr>
          <w:rFonts w:ascii="Times New Roman" w:eastAsia="Times New Roman" w:hAnsi="Times New Roman"/>
          <w:sz w:val="28"/>
          <w:szCs w:val="28"/>
          <w:lang w:eastAsia="ru-RU"/>
        </w:rPr>
        <w:t xml:space="preserve">По 30 таблеток помещают в контейнеры из полиэтилена высокой плотности. </w:t>
      </w:r>
    </w:p>
    <w:p w14:paraId="5B7A08E4" w14:textId="77777777" w:rsidR="006D5B76" w:rsidRPr="00FF1851" w:rsidRDefault="00C21981" w:rsidP="00C21981">
      <w:pPr>
        <w:spacing w:after="0" w:line="240" w:lineRule="auto"/>
        <w:jc w:val="both"/>
        <w:rPr>
          <w:rFonts w:ascii="Times New Roman" w:eastAsia="Times New Roman" w:hAnsi="Times New Roman"/>
          <w:sz w:val="28"/>
          <w:szCs w:val="28"/>
          <w:lang w:eastAsia="ru-RU"/>
        </w:rPr>
      </w:pPr>
      <w:r w:rsidRPr="00FF1851">
        <w:rPr>
          <w:rFonts w:ascii="Times New Roman" w:eastAsia="Times New Roman" w:hAnsi="Times New Roman"/>
          <w:sz w:val="28"/>
          <w:szCs w:val="28"/>
          <w:lang w:eastAsia="ru-RU"/>
        </w:rPr>
        <w:t>По 1 контейнеру вместе с инструкцией по медицинскому применению на казахском и русском языках помещают в пачку из картона.</w:t>
      </w:r>
    </w:p>
    <w:p w14:paraId="73B3E792" w14:textId="77777777" w:rsidR="00C21981" w:rsidRPr="00FF1851" w:rsidRDefault="00C21981" w:rsidP="00C21981">
      <w:pPr>
        <w:spacing w:after="0" w:line="240" w:lineRule="auto"/>
        <w:jc w:val="both"/>
        <w:rPr>
          <w:rFonts w:ascii="Times New Roman" w:eastAsia="Times New Roman" w:hAnsi="Times New Roman"/>
          <w:b/>
          <w:sz w:val="28"/>
          <w:szCs w:val="28"/>
          <w:lang w:eastAsia="ru-RU"/>
        </w:rPr>
      </w:pPr>
    </w:p>
    <w:p w14:paraId="57C7B696" w14:textId="77777777" w:rsidR="00844CE8" w:rsidRPr="00FF1851" w:rsidRDefault="00844CE8" w:rsidP="00844CE8">
      <w:pPr>
        <w:spacing w:after="0" w:line="240" w:lineRule="auto"/>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eastAsia="ru-RU"/>
        </w:rPr>
        <w:t>С</w:t>
      </w:r>
      <w:r w:rsidR="000E01AB" w:rsidRPr="00FF1851">
        <w:rPr>
          <w:rFonts w:ascii="Times New Roman" w:eastAsia="Times New Roman" w:hAnsi="Times New Roman"/>
          <w:b/>
          <w:sz w:val="28"/>
          <w:szCs w:val="28"/>
          <w:lang w:eastAsia="ru-RU"/>
        </w:rPr>
        <w:t xml:space="preserve">рок </w:t>
      </w:r>
      <w:r w:rsidR="006C6558" w:rsidRPr="00FF1851">
        <w:rPr>
          <w:rFonts w:ascii="Times New Roman" w:eastAsia="Times New Roman" w:hAnsi="Times New Roman"/>
          <w:b/>
          <w:sz w:val="28"/>
          <w:szCs w:val="28"/>
          <w:lang w:eastAsia="ru-RU"/>
        </w:rPr>
        <w:t>хранения</w:t>
      </w:r>
      <w:r w:rsidR="000E01AB" w:rsidRPr="00FF1851">
        <w:rPr>
          <w:rFonts w:ascii="Times New Roman" w:eastAsia="Times New Roman" w:hAnsi="Times New Roman"/>
          <w:b/>
          <w:sz w:val="28"/>
          <w:szCs w:val="28"/>
          <w:lang w:eastAsia="ru-RU"/>
        </w:rPr>
        <w:t xml:space="preserve"> </w:t>
      </w:r>
    </w:p>
    <w:p w14:paraId="23B47DB9" w14:textId="77777777" w:rsidR="00C21981" w:rsidRPr="00FF1851" w:rsidRDefault="00AB6CAC" w:rsidP="00C21981">
      <w:pPr>
        <w:spacing w:after="0" w:line="240" w:lineRule="auto"/>
        <w:jc w:val="both"/>
        <w:rPr>
          <w:rFonts w:ascii="Times New Roman" w:hAnsi="Times New Roman"/>
          <w:sz w:val="28"/>
          <w:szCs w:val="28"/>
          <w:lang w:bidi="ru-RU"/>
        </w:rPr>
      </w:pPr>
      <w:r>
        <w:rPr>
          <w:rFonts w:ascii="Times New Roman" w:hAnsi="Times New Roman"/>
          <w:sz w:val="28"/>
          <w:szCs w:val="28"/>
          <w:lang w:bidi="ru-RU"/>
        </w:rPr>
        <w:t>3</w:t>
      </w:r>
      <w:r w:rsidR="00C21981" w:rsidRPr="00FF1851">
        <w:rPr>
          <w:rFonts w:ascii="Times New Roman" w:hAnsi="Times New Roman"/>
          <w:sz w:val="28"/>
          <w:szCs w:val="28"/>
          <w:lang w:bidi="ru-RU"/>
        </w:rPr>
        <w:t xml:space="preserve"> года</w:t>
      </w:r>
    </w:p>
    <w:p w14:paraId="5E47E4E4" w14:textId="77777777" w:rsidR="000E01AB" w:rsidRPr="00FF1851" w:rsidRDefault="00D14D61" w:rsidP="00844CE8">
      <w:pPr>
        <w:spacing w:after="0" w:line="240" w:lineRule="auto"/>
        <w:jc w:val="both"/>
        <w:rPr>
          <w:rFonts w:ascii="Times New Roman" w:eastAsia="Times New Roman" w:hAnsi="Times New Roman"/>
          <w:sz w:val="28"/>
          <w:szCs w:val="28"/>
          <w:lang w:eastAsia="ru-RU"/>
        </w:rPr>
      </w:pPr>
      <w:r w:rsidRPr="00FF1851">
        <w:rPr>
          <w:rFonts w:ascii="Times New Roman" w:eastAsia="Times New Roman" w:hAnsi="Times New Roman"/>
          <w:sz w:val="28"/>
          <w:szCs w:val="28"/>
          <w:lang w:eastAsia="ru-RU"/>
        </w:rPr>
        <w:t xml:space="preserve">Не </w:t>
      </w:r>
      <w:r w:rsidR="000E01AB" w:rsidRPr="00FF1851">
        <w:rPr>
          <w:rFonts w:ascii="Times New Roman" w:eastAsia="Times New Roman" w:hAnsi="Times New Roman"/>
          <w:sz w:val="28"/>
          <w:szCs w:val="28"/>
          <w:lang w:eastAsia="ru-RU"/>
        </w:rPr>
        <w:t>примен</w:t>
      </w:r>
      <w:r w:rsidRPr="00FF1851">
        <w:rPr>
          <w:rFonts w:ascii="Times New Roman" w:eastAsia="Times New Roman" w:hAnsi="Times New Roman"/>
          <w:sz w:val="28"/>
          <w:szCs w:val="28"/>
          <w:lang w:eastAsia="ru-RU"/>
        </w:rPr>
        <w:t xml:space="preserve">ять </w:t>
      </w:r>
      <w:r w:rsidR="000E01AB" w:rsidRPr="00FF1851">
        <w:rPr>
          <w:rFonts w:ascii="Times New Roman" w:eastAsia="Times New Roman" w:hAnsi="Times New Roman"/>
          <w:sz w:val="28"/>
          <w:szCs w:val="28"/>
          <w:lang w:eastAsia="ru-RU"/>
        </w:rPr>
        <w:t>по истечении срока годности</w:t>
      </w:r>
      <w:r w:rsidRPr="00FF1851">
        <w:rPr>
          <w:rFonts w:ascii="Times New Roman" w:eastAsia="Times New Roman" w:hAnsi="Times New Roman"/>
          <w:sz w:val="28"/>
          <w:szCs w:val="28"/>
          <w:lang w:eastAsia="ru-RU"/>
        </w:rPr>
        <w:t>!</w:t>
      </w:r>
    </w:p>
    <w:p w14:paraId="0724F1FF" w14:textId="77777777" w:rsidR="00DC33F0" w:rsidRPr="00FF1851" w:rsidRDefault="00DC33F0" w:rsidP="00844CE8">
      <w:pPr>
        <w:spacing w:after="0" w:line="240" w:lineRule="auto"/>
        <w:jc w:val="both"/>
        <w:rPr>
          <w:rFonts w:ascii="Times New Roman" w:eastAsia="Times New Roman" w:hAnsi="Times New Roman"/>
          <w:b/>
          <w:i/>
          <w:sz w:val="28"/>
          <w:szCs w:val="28"/>
          <w:lang w:eastAsia="ru-RU"/>
        </w:rPr>
      </w:pPr>
      <w:bookmarkStart w:id="25" w:name="2175220288"/>
      <w:bookmarkEnd w:id="24"/>
    </w:p>
    <w:p w14:paraId="2F647E15" w14:textId="77777777" w:rsidR="000E01AB" w:rsidRPr="00FF1851" w:rsidRDefault="00D14D61" w:rsidP="00844CE8">
      <w:pPr>
        <w:spacing w:after="0" w:line="240" w:lineRule="auto"/>
        <w:jc w:val="both"/>
        <w:rPr>
          <w:rFonts w:ascii="Times New Roman" w:eastAsia="Times New Roman" w:hAnsi="Times New Roman"/>
          <w:b/>
          <w:i/>
          <w:sz w:val="28"/>
          <w:szCs w:val="28"/>
          <w:lang w:eastAsia="ru-RU"/>
        </w:rPr>
      </w:pPr>
      <w:r w:rsidRPr="00FF1851">
        <w:rPr>
          <w:rFonts w:ascii="Times New Roman" w:eastAsia="Times New Roman" w:hAnsi="Times New Roman"/>
          <w:b/>
          <w:i/>
          <w:sz w:val="28"/>
          <w:szCs w:val="28"/>
          <w:lang w:eastAsia="ru-RU"/>
        </w:rPr>
        <w:t>Условия хранения</w:t>
      </w:r>
    </w:p>
    <w:p w14:paraId="3D45B92E" w14:textId="77777777" w:rsidR="00C21981" w:rsidRPr="00FF1851" w:rsidRDefault="00C21981" w:rsidP="00C21981">
      <w:pPr>
        <w:spacing w:after="0" w:line="240" w:lineRule="auto"/>
        <w:jc w:val="both"/>
        <w:rPr>
          <w:rFonts w:ascii="Times New Roman" w:hAnsi="Times New Roman"/>
          <w:sz w:val="28"/>
          <w:szCs w:val="28"/>
        </w:rPr>
      </w:pPr>
      <w:r w:rsidRPr="00FF1851">
        <w:rPr>
          <w:rFonts w:ascii="Times New Roman" w:hAnsi="Times New Roman"/>
          <w:sz w:val="28"/>
          <w:szCs w:val="28"/>
        </w:rPr>
        <w:t xml:space="preserve">Хранить при температуре не выше 30ºС. </w:t>
      </w:r>
    </w:p>
    <w:p w14:paraId="36DDF37A" w14:textId="77777777" w:rsidR="00D14D61" w:rsidRPr="00FF1851" w:rsidRDefault="00D14D61" w:rsidP="00844CE8">
      <w:pPr>
        <w:spacing w:after="0" w:line="240" w:lineRule="auto"/>
        <w:jc w:val="both"/>
        <w:rPr>
          <w:rFonts w:ascii="Times New Roman" w:hAnsi="Times New Roman"/>
          <w:sz w:val="28"/>
          <w:szCs w:val="28"/>
        </w:rPr>
      </w:pPr>
      <w:r w:rsidRPr="00FF1851">
        <w:rPr>
          <w:rFonts w:ascii="Times New Roman" w:hAnsi="Times New Roman"/>
          <w:sz w:val="28"/>
          <w:szCs w:val="28"/>
        </w:rPr>
        <w:t xml:space="preserve">Хранить в недоступном для детей месте! </w:t>
      </w:r>
      <w:bookmarkStart w:id="26" w:name="2175220289"/>
      <w:bookmarkEnd w:id="25"/>
    </w:p>
    <w:bookmarkEnd w:id="26"/>
    <w:p w14:paraId="7BD25A05" w14:textId="77777777" w:rsidR="006B7A90" w:rsidRPr="00FF1851" w:rsidRDefault="006B7A90" w:rsidP="00844CE8">
      <w:pPr>
        <w:pStyle w:val="ac"/>
        <w:jc w:val="both"/>
        <w:rPr>
          <w:rFonts w:ascii="Times New Roman" w:eastAsia="Times New Roman" w:hAnsi="Times New Roman"/>
          <w:sz w:val="28"/>
          <w:szCs w:val="28"/>
          <w:lang w:eastAsia="ru-RU"/>
        </w:rPr>
      </w:pPr>
    </w:p>
    <w:p w14:paraId="4FD475B1" w14:textId="77777777" w:rsidR="00F545E0" w:rsidRPr="00FF1851" w:rsidRDefault="006C6558" w:rsidP="00844CE8">
      <w:pPr>
        <w:spacing w:after="0" w:line="240" w:lineRule="auto"/>
        <w:jc w:val="both"/>
        <w:rPr>
          <w:rFonts w:ascii="Times New Roman" w:hAnsi="Times New Roman"/>
          <w:b/>
          <w:color w:val="000000"/>
          <w:sz w:val="28"/>
          <w:szCs w:val="28"/>
        </w:rPr>
      </w:pPr>
      <w:r w:rsidRPr="00FF1851">
        <w:rPr>
          <w:rFonts w:ascii="Times New Roman" w:hAnsi="Times New Roman"/>
          <w:b/>
          <w:color w:val="000000"/>
          <w:sz w:val="28"/>
          <w:szCs w:val="28"/>
        </w:rPr>
        <w:t xml:space="preserve">Условия отпуска из аптек </w:t>
      </w:r>
    </w:p>
    <w:p w14:paraId="24B3D527" w14:textId="77777777" w:rsidR="006C6558" w:rsidRPr="00FF1851" w:rsidRDefault="00C21981" w:rsidP="00844CE8">
      <w:pPr>
        <w:spacing w:after="0" w:line="240" w:lineRule="auto"/>
        <w:jc w:val="both"/>
        <w:rPr>
          <w:rFonts w:ascii="Times New Roman" w:hAnsi="Times New Roman"/>
          <w:b/>
          <w:color w:val="000000"/>
          <w:sz w:val="28"/>
          <w:szCs w:val="28"/>
        </w:rPr>
      </w:pPr>
      <w:r w:rsidRPr="00FF1851">
        <w:rPr>
          <w:rFonts w:ascii="Times New Roman" w:hAnsi="Times New Roman"/>
          <w:color w:val="000000"/>
          <w:sz w:val="28"/>
          <w:szCs w:val="28"/>
        </w:rPr>
        <w:t>По рецепту.</w:t>
      </w:r>
    </w:p>
    <w:p w14:paraId="22050872" w14:textId="77777777" w:rsidR="006C6558" w:rsidRPr="00FF1851" w:rsidRDefault="006C6558" w:rsidP="00844CE8">
      <w:pPr>
        <w:spacing w:after="0" w:line="240" w:lineRule="auto"/>
        <w:jc w:val="both"/>
        <w:rPr>
          <w:rFonts w:ascii="Times New Roman" w:eastAsia="Times New Roman" w:hAnsi="Times New Roman"/>
          <w:b/>
          <w:sz w:val="28"/>
          <w:szCs w:val="28"/>
          <w:lang w:eastAsia="ru-RU"/>
        </w:rPr>
      </w:pPr>
    </w:p>
    <w:p w14:paraId="3621B7A2" w14:textId="77777777" w:rsidR="006B7A90" w:rsidRPr="00FF1851" w:rsidRDefault="007C1693" w:rsidP="00844CE8">
      <w:pPr>
        <w:spacing w:after="0" w:line="240" w:lineRule="auto"/>
        <w:jc w:val="both"/>
        <w:rPr>
          <w:rFonts w:ascii="Times New Roman" w:eastAsia="Times New Roman" w:hAnsi="Times New Roman"/>
          <w:b/>
          <w:sz w:val="28"/>
          <w:szCs w:val="28"/>
          <w:lang w:val="en-US" w:eastAsia="ru-RU"/>
        </w:rPr>
      </w:pPr>
      <w:r w:rsidRPr="00FF1851">
        <w:rPr>
          <w:rFonts w:ascii="Times New Roman" w:eastAsia="Times New Roman" w:hAnsi="Times New Roman"/>
          <w:b/>
          <w:sz w:val="28"/>
          <w:szCs w:val="28"/>
          <w:lang w:eastAsia="ru-RU"/>
        </w:rPr>
        <w:t>Сведения</w:t>
      </w:r>
      <w:r w:rsidRPr="00FF1851">
        <w:rPr>
          <w:rFonts w:ascii="Times New Roman" w:eastAsia="Times New Roman" w:hAnsi="Times New Roman"/>
          <w:b/>
          <w:sz w:val="28"/>
          <w:szCs w:val="28"/>
          <w:lang w:val="en-US" w:eastAsia="ru-RU"/>
        </w:rPr>
        <w:t xml:space="preserve"> </w:t>
      </w:r>
      <w:r w:rsidRPr="00FF1851">
        <w:rPr>
          <w:rFonts w:ascii="Times New Roman" w:eastAsia="Times New Roman" w:hAnsi="Times New Roman"/>
          <w:b/>
          <w:sz w:val="28"/>
          <w:szCs w:val="28"/>
          <w:lang w:eastAsia="ru-RU"/>
        </w:rPr>
        <w:t>о</w:t>
      </w:r>
      <w:r w:rsidRPr="00FF1851">
        <w:rPr>
          <w:rFonts w:ascii="Times New Roman" w:eastAsia="Times New Roman" w:hAnsi="Times New Roman"/>
          <w:b/>
          <w:sz w:val="28"/>
          <w:szCs w:val="28"/>
          <w:lang w:val="en-US" w:eastAsia="ru-RU"/>
        </w:rPr>
        <w:t xml:space="preserve"> </w:t>
      </w:r>
      <w:r w:rsidRPr="00FF1851">
        <w:rPr>
          <w:rFonts w:ascii="Times New Roman" w:eastAsia="Times New Roman" w:hAnsi="Times New Roman"/>
          <w:b/>
          <w:sz w:val="28"/>
          <w:szCs w:val="28"/>
          <w:lang w:eastAsia="ru-RU"/>
        </w:rPr>
        <w:t>производителе</w:t>
      </w:r>
      <w:r w:rsidRPr="00FF1851">
        <w:rPr>
          <w:rFonts w:ascii="Times New Roman" w:eastAsia="Times New Roman" w:hAnsi="Times New Roman"/>
          <w:b/>
          <w:sz w:val="28"/>
          <w:szCs w:val="28"/>
          <w:lang w:val="en-US" w:eastAsia="ru-RU"/>
        </w:rPr>
        <w:t xml:space="preserve"> </w:t>
      </w:r>
    </w:p>
    <w:p w14:paraId="468EA0DC" w14:textId="77777777" w:rsidR="00C21981" w:rsidRPr="00FF1851"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FF1851">
        <w:rPr>
          <w:rFonts w:ascii="Times New Roman" w:eastAsia="Microsoft Sans Serif" w:hAnsi="Times New Roman"/>
          <w:sz w:val="28"/>
          <w:szCs w:val="28"/>
          <w:lang w:val="en-US" w:eastAsia="ru-RU" w:bidi="ru-RU"/>
        </w:rPr>
        <w:t>BDR Pharmaceutical</w:t>
      </w:r>
      <w:r w:rsidR="006A6203" w:rsidRPr="00FF1851">
        <w:rPr>
          <w:rFonts w:ascii="Times New Roman" w:eastAsia="Microsoft Sans Serif" w:hAnsi="Times New Roman"/>
          <w:sz w:val="28"/>
          <w:szCs w:val="28"/>
          <w:lang w:val="en-US" w:eastAsia="ru-RU" w:bidi="ru-RU"/>
        </w:rPr>
        <w:t>s</w:t>
      </w:r>
      <w:r w:rsidRPr="00FF1851">
        <w:rPr>
          <w:rFonts w:ascii="Times New Roman" w:eastAsia="Microsoft Sans Serif" w:hAnsi="Times New Roman"/>
          <w:sz w:val="28"/>
          <w:szCs w:val="28"/>
          <w:lang w:val="en-US" w:eastAsia="ru-RU" w:bidi="ru-RU"/>
        </w:rPr>
        <w:t xml:space="preserve"> International Pvt. Ltd.</w:t>
      </w:r>
    </w:p>
    <w:p w14:paraId="68BDFE0C" w14:textId="77777777" w:rsidR="00C21981" w:rsidRPr="00FF1851"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FF1851">
        <w:rPr>
          <w:rFonts w:ascii="Times New Roman" w:eastAsia="Microsoft Sans Serif" w:hAnsi="Times New Roman"/>
          <w:sz w:val="28"/>
          <w:szCs w:val="28"/>
          <w:lang w:val="en-US" w:eastAsia="ru-RU" w:bidi="ru-RU"/>
        </w:rPr>
        <w:t>R.S. No. 578, Near Effluent Channel Road,</w:t>
      </w:r>
    </w:p>
    <w:p w14:paraId="5BC8024D" w14:textId="77777777" w:rsidR="00C21981" w:rsidRPr="00FF1851"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FF1851">
        <w:rPr>
          <w:rFonts w:ascii="Times New Roman" w:eastAsia="Microsoft Sans Serif" w:hAnsi="Times New Roman"/>
          <w:sz w:val="28"/>
          <w:szCs w:val="28"/>
          <w:lang w:val="en-US" w:eastAsia="ru-RU" w:bidi="ru-RU"/>
        </w:rPr>
        <w:t>Village Luna, Taluka Padra,</w:t>
      </w:r>
    </w:p>
    <w:p w14:paraId="230D2C0D" w14:textId="77777777" w:rsidR="00C21981" w:rsidRPr="00FF1851"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FF1851">
        <w:rPr>
          <w:rFonts w:ascii="Times New Roman" w:eastAsia="Microsoft Sans Serif" w:hAnsi="Times New Roman"/>
          <w:sz w:val="28"/>
          <w:szCs w:val="28"/>
          <w:lang w:val="en-US" w:eastAsia="ru-RU" w:bidi="ru-RU"/>
        </w:rPr>
        <w:lastRenderedPageBreak/>
        <w:t>District Vadodara/</w:t>
      </w:r>
      <w:r w:rsidRPr="00FF1851">
        <w:rPr>
          <w:rFonts w:ascii="Times New Roman" w:eastAsia="Microsoft Sans Serif" w:hAnsi="Times New Roman"/>
          <w:sz w:val="28"/>
          <w:szCs w:val="28"/>
          <w:lang w:eastAsia="ru-RU" w:bidi="ru-RU"/>
        </w:rPr>
        <w:t>Вадодара</w:t>
      </w:r>
      <w:r w:rsidRPr="00FF1851">
        <w:rPr>
          <w:rFonts w:ascii="Times New Roman" w:eastAsia="Microsoft Sans Serif" w:hAnsi="Times New Roman"/>
          <w:sz w:val="28"/>
          <w:szCs w:val="28"/>
          <w:lang w:val="en-US" w:eastAsia="ru-RU" w:bidi="ru-RU"/>
        </w:rPr>
        <w:t xml:space="preserve"> - 391 440, Gujarat, </w:t>
      </w:r>
      <w:r w:rsidRPr="00FF1851">
        <w:rPr>
          <w:rFonts w:ascii="Times New Roman" w:eastAsia="Microsoft Sans Serif" w:hAnsi="Times New Roman"/>
          <w:sz w:val="28"/>
          <w:szCs w:val="28"/>
          <w:lang w:eastAsia="ru-RU" w:bidi="ru-RU"/>
        </w:rPr>
        <w:t>Индия</w:t>
      </w:r>
      <w:r w:rsidRPr="00FF1851">
        <w:rPr>
          <w:rFonts w:ascii="Times New Roman" w:eastAsia="Microsoft Sans Serif" w:hAnsi="Times New Roman"/>
          <w:sz w:val="28"/>
          <w:szCs w:val="28"/>
          <w:lang w:val="en-US" w:eastAsia="ru-RU" w:bidi="ru-RU"/>
        </w:rPr>
        <w:t>.</w:t>
      </w:r>
    </w:p>
    <w:p w14:paraId="4B5FADA9" w14:textId="77777777" w:rsidR="00E26A72" w:rsidRPr="00FF1851" w:rsidRDefault="00E26A72" w:rsidP="00C21981">
      <w:pPr>
        <w:autoSpaceDE w:val="0"/>
        <w:autoSpaceDN w:val="0"/>
        <w:spacing w:after="0" w:line="240" w:lineRule="auto"/>
        <w:jc w:val="both"/>
        <w:rPr>
          <w:rFonts w:ascii="Times New Roman" w:eastAsia="Microsoft Sans Serif" w:hAnsi="Times New Roman"/>
          <w:sz w:val="28"/>
          <w:szCs w:val="28"/>
          <w:lang w:eastAsia="ru-RU" w:bidi="ru-RU"/>
        </w:rPr>
      </w:pPr>
      <w:r w:rsidRPr="00FF1851">
        <w:rPr>
          <w:rFonts w:ascii="Times New Roman" w:eastAsia="Microsoft Sans Serif" w:hAnsi="Times New Roman"/>
          <w:sz w:val="28"/>
          <w:szCs w:val="28"/>
          <w:lang w:eastAsia="ru-RU" w:bidi="ru-RU"/>
        </w:rPr>
        <w:t xml:space="preserve">Тел. +91 22 4056 0560, электронная почта: </w:t>
      </w:r>
      <w:hyperlink r:id="rId9" w:history="1">
        <w:r w:rsidRPr="00FF1851">
          <w:rPr>
            <w:rStyle w:val="af"/>
            <w:rFonts w:ascii="Times New Roman" w:eastAsia="Microsoft Sans Serif" w:hAnsi="Times New Roman"/>
            <w:sz w:val="28"/>
            <w:szCs w:val="28"/>
            <w:lang w:val="en-US" w:eastAsia="ru-RU" w:bidi="ru-RU"/>
          </w:rPr>
          <w:t>bdrpharma</w:t>
        </w:r>
        <w:r w:rsidRPr="00FF1851">
          <w:rPr>
            <w:rStyle w:val="af"/>
            <w:rFonts w:ascii="Times New Roman" w:eastAsia="Microsoft Sans Serif" w:hAnsi="Times New Roman"/>
            <w:sz w:val="28"/>
            <w:szCs w:val="28"/>
            <w:lang w:eastAsia="ru-RU" w:bidi="ru-RU"/>
          </w:rPr>
          <w:t>@</w:t>
        </w:r>
        <w:r w:rsidRPr="00FF1851">
          <w:rPr>
            <w:rStyle w:val="af"/>
            <w:rFonts w:ascii="Times New Roman" w:eastAsia="Microsoft Sans Serif" w:hAnsi="Times New Roman"/>
            <w:sz w:val="28"/>
            <w:szCs w:val="28"/>
            <w:lang w:val="en-US" w:eastAsia="ru-RU" w:bidi="ru-RU"/>
          </w:rPr>
          <w:t>vsnl</w:t>
        </w:r>
        <w:r w:rsidRPr="00FF1851">
          <w:rPr>
            <w:rStyle w:val="af"/>
            <w:rFonts w:ascii="Times New Roman" w:eastAsia="Microsoft Sans Serif" w:hAnsi="Times New Roman"/>
            <w:sz w:val="28"/>
            <w:szCs w:val="28"/>
            <w:lang w:eastAsia="ru-RU" w:bidi="ru-RU"/>
          </w:rPr>
          <w:t>.</w:t>
        </w:r>
        <w:r w:rsidRPr="00FF1851">
          <w:rPr>
            <w:rStyle w:val="af"/>
            <w:rFonts w:ascii="Times New Roman" w:eastAsia="Microsoft Sans Serif" w:hAnsi="Times New Roman"/>
            <w:sz w:val="28"/>
            <w:szCs w:val="28"/>
            <w:lang w:val="en-US" w:eastAsia="ru-RU" w:bidi="ru-RU"/>
          </w:rPr>
          <w:t>com</w:t>
        </w:r>
      </w:hyperlink>
    </w:p>
    <w:p w14:paraId="30961C6A" w14:textId="77777777" w:rsidR="00E26A72" w:rsidRPr="00FF1851" w:rsidRDefault="00E26A72" w:rsidP="00C21981">
      <w:pPr>
        <w:autoSpaceDE w:val="0"/>
        <w:autoSpaceDN w:val="0"/>
        <w:spacing w:after="0" w:line="240" w:lineRule="auto"/>
        <w:jc w:val="both"/>
        <w:rPr>
          <w:rFonts w:ascii="Times New Roman" w:eastAsia="Microsoft Sans Serif" w:hAnsi="Times New Roman"/>
          <w:sz w:val="28"/>
          <w:szCs w:val="28"/>
          <w:lang w:eastAsia="ru-RU" w:bidi="ru-RU"/>
        </w:rPr>
      </w:pPr>
    </w:p>
    <w:p w14:paraId="09CCD731" w14:textId="77777777" w:rsidR="00D76048" w:rsidRPr="00FF1851"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FF1851">
        <w:rPr>
          <w:rFonts w:ascii="Times New Roman" w:eastAsia="Times New Roman" w:hAnsi="Times New Roman"/>
          <w:b/>
          <w:sz w:val="28"/>
          <w:szCs w:val="28"/>
          <w:lang w:val="uk-UA" w:eastAsia="ru-RU"/>
        </w:rPr>
        <w:t>Держатель</w:t>
      </w:r>
      <w:r w:rsidR="00D76048" w:rsidRPr="00FF1851">
        <w:rPr>
          <w:rFonts w:ascii="Times New Roman" w:eastAsia="Times New Roman" w:hAnsi="Times New Roman"/>
          <w:b/>
          <w:sz w:val="28"/>
          <w:szCs w:val="28"/>
          <w:lang w:eastAsia="ru-RU"/>
        </w:rPr>
        <w:t xml:space="preserve"> регистрационного удостоверения</w:t>
      </w:r>
    </w:p>
    <w:p w14:paraId="12682D9F" w14:textId="77777777" w:rsidR="00C21981" w:rsidRPr="00FF1851" w:rsidRDefault="00C21981" w:rsidP="00C21981">
      <w:pPr>
        <w:autoSpaceDE w:val="0"/>
        <w:autoSpaceDN w:val="0"/>
        <w:spacing w:after="0" w:line="240" w:lineRule="auto"/>
        <w:jc w:val="both"/>
        <w:rPr>
          <w:rFonts w:ascii="Times New Roman" w:eastAsia="Microsoft Sans Serif" w:hAnsi="Times New Roman"/>
          <w:sz w:val="28"/>
          <w:szCs w:val="28"/>
          <w:lang w:eastAsia="ru-RU" w:bidi="ru-RU"/>
        </w:rPr>
      </w:pPr>
      <w:r w:rsidRPr="00FF1851">
        <w:rPr>
          <w:rFonts w:ascii="Times New Roman" w:eastAsia="Microsoft Sans Serif" w:hAnsi="Times New Roman"/>
          <w:sz w:val="28"/>
          <w:szCs w:val="28"/>
          <w:lang w:val="en-US" w:eastAsia="ru-RU" w:bidi="ru-RU"/>
        </w:rPr>
        <w:t>BDR</w:t>
      </w:r>
      <w:r w:rsidRPr="00FF1851">
        <w:rPr>
          <w:rFonts w:ascii="Times New Roman" w:eastAsia="Microsoft Sans Serif" w:hAnsi="Times New Roman"/>
          <w:sz w:val="28"/>
          <w:szCs w:val="28"/>
          <w:lang w:eastAsia="ru-RU" w:bidi="ru-RU"/>
        </w:rPr>
        <w:t xml:space="preserve"> </w:t>
      </w:r>
      <w:r w:rsidRPr="00FF1851">
        <w:rPr>
          <w:rFonts w:ascii="Times New Roman" w:eastAsia="Microsoft Sans Serif" w:hAnsi="Times New Roman"/>
          <w:sz w:val="28"/>
          <w:szCs w:val="28"/>
          <w:lang w:val="en-US" w:eastAsia="ru-RU" w:bidi="ru-RU"/>
        </w:rPr>
        <w:t>Pharmaceutical</w:t>
      </w:r>
      <w:r w:rsidR="00825F1D" w:rsidRPr="00FF1851">
        <w:rPr>
          <w:rFonts w:ascii="Times New Roman" w:eastAsia="Microsoft Sans Serif" w:hAnsi="Times New Roman"/>
          <w:sz w:val="28"/>
          <w:szCs w:val="28"/>
          <w:lang w:val="en-US" w:eastAsia="ru-RU" w:bidi="ru-RU"/>
        </w:rPr>
        <w:t>s</w:t>
      </w:r>
      <w:r w:rsidRPr="00FF1851">
        <w:rPr>
          <w:rFonts w:ascii="Times New Roman" w:eastAsia="Microsoft Sans Serif" w:hAnsi="Times New Roman"/>
          <w:sz w:val="28"/>
          <w:szCs w:val="28"/>
          <w:lang w:eastAsia="ru-RU" w:bidi="ru-RU"/>
        </w:rPr>
        <w:t xml:space="preserve"> </w:t>
      </w:r>
      <w:r w:rsidRPr="00FF1851">
        <w:rPr>
          <w:rFonts w:ascii="Times New Roman" w:eastAsia="Microsoft Sans Serif" w:hAnsi="Times New Roman"/>
          <w:sz w:val="28"/>
          <w:szCs w:val="28"/>
          <w:lang w:val="en-US" w:eastAsia="ru-RU" w:bidi="ru-RU"/>
        </w:rPr>
        <w:t>International</w:t>
      </w:r>
      <w:r w:rsidRPr="00FF1851">
        <w:rPr>
          <w:rFonts w:ascii="Times New Roman" w:eastAsia="Microsoft Sans Serif" w:hAnsi="Times New Roman"/>
          <w:sz w:val="28"/>
          <w:szCs w:val="28"/>
          <w:lang w:eastAsia="ru-RU" w:bidi="ru-RU"/>
        </w:rPr>
        <w:t xml:space="preserve"> </w:t>
      </w:r>
      <w:r w:rsidRPr="00FF1851">
        <w:rPr>
          <w:rFonts w:ascii="Times New Roman" w:eastAsia="Microsoft Sans Serif" w:hAnsi="Times New Roman"/>
          <w:sz w:val="28"/>
          <w:szCs w:val="28"/>
          <w:lang w:val="en-US" w:eastAsia="ru-RU" w:bidi="ru-RU"/>
        </w:rPr>
        <w:t>Pvt</w:t>
      </w:r>
      <w:r w:rsidRPr="00FF1851">
        <w:rPr>
          <w:rFonts w:ascii="Times New Roman" w:eastAsia="Microsoft Sans Serif" w:hAnsi="Times New Roman"/>
          <w:sz w:val="28"/>
          <w:szCs w:val="28"/>
          <w:lang w:eastAsia="ru-RU" w:bidi="ru-RU"/>
        </w:rPr>
        <w:t xml:space="preserve">. </w:t>
      </w:r>
      <w:r w:rsidRPr="00FF1851">
        <w:rPr>
          <w:rFonts w:ascii="Times New Roman" w:eastAsia="Microsoft Sans Serif" w:hAnsi="Times New Roman"/>
          <w:sz w:val="28"/>
          <w:szCs w:val="28"/>
          <w:lang w:val="en-US" w:eastAsia="ru-RU" w:bidi="ru-RU"/>
        </w:rPr>
        <w:t>Ltd</w:t>
      </w:r>
      <w:r w:rsidRPr="00FF1851">
        <w:rPr>
          <w:rFonts w:ascii="Times New Roman" w:eastAsia="Microsoft Sans Serif" w:hAnsi="Times New Roman"/>
          <w:sz w:val="28"/>
          <w:szCs w:val="28"/>
          <w:lang w:eastAsia="ru-RU" w:bidi="ru-RU"/>
        </w:rPr>
        <w:t>.</w:t>
      </w:r>
    </w:p>
    <w:p w14:paraId="41AAF6CB" w14:textId="77777777" w:rsidR="00C21981" w:rsidRPr="00FF1851"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FF1851">
        <w:rPr>
          <w:rFonts w:ascii="Times New Roman" w:eastAsia="Microsoft Sans Serif" w:hAnsi="Times New Roman"/>
          <w:sz w:val="28"/>
          <w:szCs w:val="28"/>
          <w:lang w:val="en-US" w:eastAsia="ru-RU" w:bidi="ru-RU"/>
        </w:rPr>
        <w:t>R.S. No. 578, Near Effluent Channel Road,</w:t>
      </w:r>
    </w:p>
    <w:p w14:paraId="56CA8EE7" w14:textId="77777777" w:rsidR="00C21981" w:rsidRPr="00FF1851"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FF1851">
        <w:rPr>
          <w:rFonts w:ascii="Times New Roman" w:eastAsia="Microsoft Sans Serif" w:hAnsi="Times New Roman"/>
          <w:sz w:val="28"/>
          <w:szCs w:val="28"/>
          <w:lang w:val="en-US" w:eastAsia="ru-RU" w:bidi="ru-RU"/>
        </w:rPr>
        <w:t>Village Luna, Taluka Padra,</w:t>
      </w:r>
    </w:p>
    <w:p w14:paraId="33D926DC" w14:textId="77777777" w:rsidR="00C21981" w:rsidRPr="00FF1851" w:rsidRDefault="00C21981" w:rsidP="00C21981">
      <w:pPr>
        <w:autoSpaceDE w:val="0"/>
        <w:autoSpaceDN w:val="0"/>
        <w:spacing w:after="0" w:line="240" w:lineRule="auto"/>
        <w:jc w:val="both"/>
        <w:rPr>
          <w:rFonts w:ascii="Times New Roman" w:eastAsia="Microsoft Sans Serif" w:hAnsi="Times New Roman"/>
          <w:sz w:val="28"/>
          <w:szCs w:val="28"/>
          <w:lang w:val="en-US" w:eastAsia="ru-RU" w:bidi="ru-RU"/>
        </w:rPr>
      </w:pPr>
      <w:r w:rsidRPr="00FF1851">
        <w:rPr>
          <w:rFonts w:ascii="Times New Roman" w:eastAsia="Microsoft Sans Serif" w:hAnsi="Times New Roman"/>
          <w:sz w:val="28"/>
          <w:szCs w:val="28"/>
          <w:lang w:val="en-US" w:eastAsia="ru-RU" w:bidi="ru-RU"/>
        </w:rPr>
        <w:t>District Vadodara/</w:t>
      </w:r>
      <w:r w:rsidRPr="00FF1851">
        <w:rPr>
          <w:rFonts w:ascii="Times New Roman" w:eastAsia="Microsoft Sans Serif" w:hAnsi="Times New Roman"/>
          <w:sz w:val="28"/>
          <w:szCs w:val="28"/>
          <w:lang w:eastAsia="ru-RU" w:bidi="ru-RU"/>
        </w:rPr>
        <w:t>Вадодара</w:t>
      </w:r>
      <w:r w:rsidRPr="00FF1851">
        <w:rPr>
          <w:rFonts w:ascii="Times New Roman" w:eastAsia="Microsoft Sans Serif" w:hAnsi="Times New Roman"/>
          <w:sz w:val="28"/>
          <w:szCs w:val="28"/>
          <w:lang w:val="en-US" w:eastAsia="ru-RU" w:bidi="ru-RU"/>
        </w:rPr>
        <w:t xml:space="preserve"> - 391 440, Gujarat, </w:t>
      </w:r>
      <w:r w:rsidRPr="00FF1851">
        <w:rPr>
          <w:rFonts w:ascii="Times New Roman" w:eastAsia="Microsoft Sans Serif" w:hAnsi="Times New Roman"/>
          <w:sz w:val="28"/>
          <w:szCs w:val="28"/>
          <w:lang w:eastAsia="ru-RU" w:bidi="ru-RU"/>
        </w:rPr>
        <w:t>Индия</w:t>
      </w:r>
      <w:r w:rsidRPr="00FF1851">
        <w:rPr>
          <w:rFonts w:ascii="Times New Roman" w:eastAsia="Microsoft Sans Serif" w:hAnsi="Times New Roman"/>
          <w:sz w:val="28"/>
          <w:szCs w:val="28"/>
          <w:lang w:val="en-US" w:eastAsia="ru-RU" w:bidi="ru-RU"/>
        </w:rPr>
        <w:t>.</w:t>
      </w:r>
    </w:p>
    <w:p w14:paraId="2CB491D3" w14:textId="77777777" w:rsidR="00E26A72" w:rsidRPr="00FF1851" w:rsidRDefault="00E26A72" w:rsidP="00C21981">
      <w:pPr>
        <w:autoSpaceDE w:val="0"/>
        <w:autoSpaceDN w:val="0"/>
        <w:spacing w:after="0" w:line="240" w:lineRule="auto"/>
        <w:jc w:val="both"/>
        <w:rPr>
          <w:rFonts w:ascii="Times New Roman" w:eastAsia="Microsoft Sans Serif" w:hAnsi="Times New Roman"/>
          <w:sz w:val="28"/>
          <w:szCs w:val="28"/>
          <w:lang w:eastAsia="ru-RU" w:bidi="ru-RU"/>
        </w:rPr>
      </w:pPr>
      <w:r w:rsidRPr="00FF1851">
        <w:rPr>
          <w:rFonts w:ascii="Times New Roman" w:eastAsia="Microsoft Sans Serif" w:hAnsi="Times New Roman"/>
          <w:sz w:val="28"/>
          <w:szCs w:val="28"/>
          <w:lang w:eastAsia="ru-RU" w:bidi="ru-RU"/>
        </w:rPr>
        <w:t xml:space="preserve">Тел. +91 22 4056 0560, электронная почта: </w:t>
      </w:r>
      <w:hyperlink r:id="rId10" w:history="1">
        <w:r w:rsidRPr="00FF1851">
          <w:rPr>
            <w:rStyle w:val="af"/>
            <w:rFonts w:ascii="Times New Roman" w:eastAsia="Microsoft Sans Serif" w:hAnsi="Times New Roman"/>
            <w:sz w:val="28"/>
            <w:szCs w:val="28"/>
            <w:lang w:val="en-US" w:eastAsia="ru-RU" w:bidi="ru-RU"/>
          </w:rPr>
          <w:t>bdrpharma</w:t>
        </w:r>
        <w:r w:rsidRPr="00FF1851">
          <w:rPr>
            <w:rStyle w:val="af"/>
            <w:rFonts w:ascii="Times New Roman" w:eastAsia="Microsoft Sans Serif" w:hAnsi="Times New Roman"/>
            <w:sz w:val="28"/>
            <w:szCs w:val="28"/>
            <w:lang w:eastAsia="ru-RU" w:bidi="ru-RU"/>
          </w:rPr>
          <w:t>@</w:t>
        </w:r>
        <w:r w:rsidRPr="00FF1851">
          <w:rPr>
            <w:rStyle w:val="af"/>
            <w:rFonts w:ascii="Times New Roman" w:eastAsia="Microsoft Sans Serif" w:hAnsi="Times New Roman"/>
            <w:sz w:val="28"/>
            <w:szCs w:val="28"/>
            <w:lang w:val="en-US" w:eastAsia="ru-RU" w:bidi="ru-RU"/>
          </w:rPr>
          <w:t>vsnl</w:t>
        </w:r>
        <w:r w:rsidRPr="00FF1851">
          <w:rPr>
            <w:rStyle w:val="af"/>
            <w:rFonts w:ascii="Times New Roman" w:eastAsia="Microsoft Sans Serif" w:hAnsi="Times New Roman"/>
            <w:sz w:val="28"/>
            <w:szCs w:val="28"/>
            <w:lang w:eastAsia="ru-RU" w:bidi="ru-RU"/>
          </w:rPr>
          <w:t>.</w:t>
        </w:r>
        <w:r w:rsidRPr="00FF1851">
          <w:rPr>
            <w:rStyle w:val="af"/>
            <w:rFonts w:ascii="Times New Roman" w:eastAsia="Microsoft Sans Serif" w:hAnsi="Times New Roman"/>
            <w:sz w:val="28"/>
            <w:szCs w:val="28"/>
            <w:lang w:val="en-US" w:eastAsia="ru-RU" w:bidi="ru-RU"/>
          </w:rPr>
          <w:t>com</w:t>
        </w:r>
      </w:hyperlink>
    </w:p>
    <w:p w14:paraId="264B2591" w14:textId="77777777" w:rsidR="00E26A72" w:rsidRPr="00FF1851" w:rsidRDefault="00E26A72" w:rsidP="00C21981">
      <w:pPr>
        <w:autoSpaceDE w:val="0"/>
        <w:autoSpaceDN w:val="0"/>
        <w:spacing w:after="0" w:line="240" w:lineRule="auto"/>
        <w:jc w:val="both"/>
        <w:rPr>
          <w:rFonts w:ascii="Times New Roman" w:eastAsia="Microsoft Sans Serif" w:hAnsi="Times New Roman"/>
          <w:sz w:val="28"/>
          <w:szCs w:val="28"/>
          <w:lang w:eastAsia="ru-RU" w:bidi="ru-RU"/>
        </w:rPr>
      </w:pPr>
    </w:p>
    <w:p w14:paraId="2BED0451" w14:textId="77777777" w:rsidR="00DD1D85" w:rsidRPr="00DD1D85" w:rsidRDefault="00DD1D85" w:rsidP="00DD1D85">
      <w:pPr>
        <w:pStyle w:val="ConsPlusNormal"/>
        <w:jc w:val="both"/>
        <w:rPr>
          <w:sz w:val="28"/>
          <w:szCs w:val="28"/>
        </w:rPr>
      </w:pPr>
      <w:r w:rsidRPr="00DD1D85">
        <w:rPr>
          <w:b/>
          <w:bCs/>
          <w:sz w:val="28"/>
          <w:szCs w:val="28"/>
          <w:lang w:val="uk-UA"/>
        </w:rPr>
        <w:t>Наименование, адрес и контактные данные (телефон, факс, электронная почта) организации</w:t>
      </w:r>
      <w:r w:rsidRPr="00DD1D85">
        <w:rPr>
          <w:b/>
          <w:bCs/>
          <w:sz w:val="28"/>
          <w:szCs w:val="28"/>
        </w:rPr>
        <w:t xml:space="preserve">, принимающей претензии (предложения) по качеству лекарственного средства от потребителей </w:t>
      </w:r>
      <w:r w:rsidRPr="00DD1D85">
        <w:rPr>
          <w:b/>
          <w:bCs/>
          <w:sz w:val="28"/>
          <w:szCs w:val="28"/>
          <w:lang w:val="uk-UA"/>
        </w:rPr>
        <w:t>на территории</w:t>
      </w:r>
      <w:r w:rsidRPr="00DD1D85">
        <w:rPr>
          <w:b/>
          <w:bCs/>
          <w:sz w:val="28"/>
          <w:szCs w:val="28"/>
        </w:rPr>
        <w:t xml:space="preserve"> Республики Казахстан и, </w:t>
      </w:r>
      <w:r w:rsidRPr="00DD1D85">
        <w:rPr>
          <w:b/>
          <w:bCs/>
          <w:sz w:val="28"/>
          <w:szCs w:val="28"/>
          <w:lang w:val="de-DE"/>
        </w:rPr>
        <w:t>ответственной за пострегистрационное наблюдение за безопасностью лекарственного средства</w:t>
      </w:r>
    </w:p>
    <w:p w14:paraId="3ECB6CB2" w14:textId="77777777" w:rsidR="00DD1D85" w:rsidRPr="00B36BEE" w:rsidRDefault="00DD1D85" w:rsidP="00DD1D85">
      <w:pPr>
        <w:pStyle w:val="ConsPlusNormal"/>
        <w:rPr>
          <w:sz w:val="28"/>
          <w:szCs w:val="28"/>
        </w:rPr>
      </w:pPr>
      <w:r w:rsidRPr="00DD1D85">
        <w:rPr>
          <w:sz w:val="28"/>
          <w:szCs w:val="28"/>
        </w:rPr>
        <w:t>ИП Канумуру И. Г., Республика Казахстан</w:t>
      </w:r>
      <w:r w:rsidRPr="00DD1D85">
        <w:rPr>
          <w:sz w:val="28"/>
          <w:szCs w:val="28"/>
          <w:lang w:val="de-DE"/>
        </w:rPr>
        <w:t>, 050043</w:t>
      </w:r>
      <w:r>
        <w:rPr>
          <w:sz w:val="28"/>
          <w:szCs w:val="28"/>
          <w:lang w:val="de-DE"/>
        </w:rPr>
        <w:t>,</w:t>
      </w:r>
      <w:r w:rsidRPr="00DD1D85">
        <w:rPr>
          <w:sz w:val="28"/>
          <w:szCs w:val="28"/>
        </w:rPr>
        <w:t xml:space="preserve"> г</w:t>
      </w:r>
      <w:r w:rsidRPr="00DD1D85">
        <w:rPr>
          <w:sz w:val="28"/>
          <w:szCs w:val="28"/>
          <w:lang w:val="de-DE"/>
        </w:rPr>
        <w:t xml:space="preserve">. </w:t>
      </w:r>
      <w:r w:rsidRPr="00DD1D85">
        <w:rPr>
          <w:sz w:val="28"/>
          <w:szCs w:val="28"/>
        </w:rPr>
        <w:t>Алматы</w:t>
      </w:r>
      <w:r w:rsidRPr="00DD1D85">
        <w:rPr>
          <w:sz w:val="28"/>
          <w:szCs w:val="28"/>
          <w:lang w:val="de-DE"/>
        </w:rPr>
        <w:t xml:space="preserve">, </w:t>
      </w:r>
      <w:r w:rsidRPr="00DD1D85">
        <w:rPr>
          <w:sz w:val="28"/>
          <w:szCs w:val="28"/>
        </w:rPr>
        <w:t>мкн</w:t>
      </w:r>
      <w:r w:rsidRPr="00DD1D85">
        <w:rPr>
          <w:sz w:val="28"/>
          <w:szCs w:val="28"/>
          <w:lang w:val="de-DE"/>
        </w:rPr>
        <w:t xml:space="preserve">. </w:t>
      </w:r>
      <w:r w:rsidRPr="00DD1D85">
        <w:rPr>
          <w:sz w:val="28"/>
          <w:szCs w:val="28"/>
        </w:rPr>
        <w:t>Мирас, дом 157, офис 819</w:t>
      </w:r>
      <w:r w:rsidRPr="00B36BEE">
        <w:rPr>
          <w:sz w:val="28"/>
          <w:szCs w:val="28"/>
        </w:rPr>
        <w:t>.</w:t>
      </w:r>
    </w:p>
    <w:p w14:paraId="1D15B744" w14:textId="77777777" w:rsidR="00DD1D85" w:rsidRPr="00DD1D85" w:rsidRDefault="00DD1D85" w:rsidP="00DD1D85">
      <w:pPr>
        <w:pStyle w:val="ConsPlusNormal"/>
        <w:rPr>
          <w:sz w:val="28"/>
          <w:szCs w:val="28"/>
        </w:rPr>
      </w:pPr>
      <w:r w:rsidRPr="00DD1D85">
        <w:rPr>
          <w:sz w:val="28"/>
          <w:szCs w:val="28"/>
        </w:rPr>
        <w:t xml:space="preserve">Тел. +7 (727) 311-81-96/97, </w:t>
      </w:r>
    </w:p>
    <w:p w14:paraId="652473EF" w14:textId="77777777" w:rsidR="00DD1D85" w:rsidRPr="00DD1D85" w:rsidRDefault="00DD1D85" w:rsidP="00DD1D85">
      <w:pPr>
        <w:pStyle w:val="ConsPlusNormal"/>
        <w:rPr>
          <w:sz w:val="28"/>
          <w:szCs w:val="28"/>
        </w:rPr>
      </w:pPr>
      <w:r w:rsidRPr="00DD1D85">
        <w:rPr>
          <w:sz w:val="28"/>
          <w:szCs w:val="28"/>
        </w:rPr>
        <w:t>Телефон с 24-х часовой доступностью: +7 747 991 19 04</w:t>
      </w:r>
    </w:p>
    <w:p w14:paraId="4280758F" w14:textId="77777777" w:rsidR="00844CE8" w:rsidRPr="007926D5" w:rsidRDefault="00B36BEE" w:rsidP="00DD1D85">
      <w:pPr>
        <w:pStyle w:val="ConsPlusNormal"/>
        <w:jc w:val="both"/>
        <w:rPr>
          <w:sz w:val="28"/>
          <w:szCs w:val="28"/>
        </w:rPr>
      </w:pPr>
      <w:r w:rsidRPr="00B36BEE">
        <w:rPr>
          <w:sz w:val="28"/>
          <w:szCs w:val="28"/>
          <w:lang w:val="en-US"/>
        </w:rPr>
        <w:t>e</w:t>
      </w:r>
      <w:r w:rsidRPr="007926D5">
        <w:rPr>
          <w:sz w:val="28"/>
          <w:szCs w:val="28"/>
        </w:rPr>
        <w:t>-</w:t>
      </w:r>
      <w:r w:rsidRPr="00B36BEE">
        <w:rPr>
          <w:sz w:val="28"/>
          <w:szCs w:val="28"/>
          <w:lang w:val="en-US"/>
        </w:rPr>
        <w:t>mail</w:t>
      </w:r>
      <w:r w:rsidRPr="007926D5">
        <w:rPr>
          <w:sz w:val="28"/>
          <w:szCs w:val="28"/>
        </w:rPr>
        <w:t xml:space="preserve">: </w:t>
      </w:r>
      <w:hyperlink r:id="rId11" w:history="1">
        <w:r w:rsidRPr="003C21FF">
          <w:rPr>
            <w:rStyle w:val="af"/>
            <w:sz w:val="28"/>
            <w:szCs w:val="28"/>
            <w:lang w:val="en-US"/>
          </w:rPr>
          <w:t>irina</w:t>
        </w:r>
        <w:r w:rsidRPr="007926D5">
          <w:rPr>
            <w:rStyle w:val="af"/>
            <w:sz w:val="28"/>
            <w:szCs w:val="28"/>
          </w:rPr>
          <w:t>.</w:t>
        </w:r>
        <w:r w:rsidRPr="003C21FF">
          <w:rPr>
            <w:rStyle w:val="af"/>
            <w:sz w:val="28"/>
            <w:szCs w:val="28"/>
            <w:lang w:val="en-US"/>
          </w:rPr>
          <w:t>volovnikova</w:t>
        </w:r>
        <w:r w:rsidRPr="007926D5">
          <w:rPr>
            <w:rStyle w:val="af"/>
            <w:sz w:val="28"/>
            <w:szCs w:val="28"/>
          </w:rPr>
          <w:t>@</w:t>
        </w:r>
        <w:r w:rsidRPr="003C21FF">
          <w:rPr>
            <w:rStyle w:val="af"/>
            <w:sz w:val="28"/>
            <w:szCs w:val="28"/>
            <w:lang w:val="en-US"/>
          </w:rPr>
          <w:t>gmail</w:t>
        </w:r>
        <w:r w:rsidRPr="007926D5">
          <w:rPr>
            <w:rStyle w:val="af"/>
            <w:sz w:val="28"/>
            <w:szCs w:val="28"/>
          </w:rPr>
          <w:t>.</w:t>
        </w:r>
        <w:r w:rsidRPr="003C21FF">
          <w:rPr>
            <w:rStyle w:val="af"/>
            <w:sz w:val="28"/>
            <w:szCs w:val="28"/>
            <w:lang w:val="en-US"/>
          </w:rPr>
          <w:t>com</w:t>
        </w:r>
      </w:hyperlink>
    </w:p>
    <w:p w14:paraId="552AD1B4" w14:textId="77777777" w:rsidR="002C76D7" w:rsidRPr="007926D5" w:rsidRDefault="002C76D7" w:rsidP="00844CE8">
      <w:pPr>
        <w:spacing w:after="0" w:line="240" w:lineRule="auto"/>
        <w:jc w:val="both"/>
        <w:rPr>
          <w:rFonts w:ascii="Times New Roman" w:eastAsia="Times New Roman" w:hAnsi="Times New Roman"/>
          <w:b/>
          <w:sz w:val="28"/>
          <w:szCs w:val="28"/>
          <w:lang w:eastAsia="ru-RU"/>
        </w:rPr>
      </w:pPr>
    </w:p>
    <w:p w14:paraId="66BBCFAA" w14:textId="268D6BF5" w:rsidR="00C221DE" w:rsidRDefault="00C221DE"/>
    <w:sectPr w:rsidR="00C221DE" w:rsidSect="00F97B57">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DB94" w14:textId="77777777" w:rsidR="007D0EEF" w:rsidRDefault="007D0EEF" w:rsidP="00D275FC">
      <w:pPr>
        <w:spacing w:after="0" w:line="240" w:lineRule="auto"/>
      </w:pPr>
      <w:r>
        <w:separator/>
      </w:r>
    </w:p>
  </w:endnote>
  <w:endnote w:type="continuationSeparator" w:id="0">
    <w:p w14:paraId="6CB0FC33" w14:textId="77777777" w:rsidR="007D0EEF" w:rsidRDefault="007D0EEF"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9616" w14:textId="77777777" w:rsidR="009D472B" w:rsidRDefault="007D0EEF"/>
  <w:p w14:paraId="6CE0785F" w14:textId="77777777" w:rsidR="00C221DE" w:rsidRDefault="00510219">
    <w:r>
      <w:rPr>
        <w:rFonts w:ascii="Times New Roman" w:eastAsia="Times New Roman" w:hAnsi="Times New Roman"/>
      </w:rPr>
      <w:t>Решение: N087954</w:t>
    </w:r>
    <w:r>
      <w:rPr>
        <w:rFonts w:ascii="Times New Roman" w:eastAsia="Times New Roman" w:hAnsi="Times New Roman"/>
      </w:rPr>
      <w:br/>
      <w:t>Дата решения: 05.08.2025</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Раймкулова Г. У.</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87AE" w14:textId="77777777" w:rsidR="009D472B" w:rsidRDefault="007D0EEF"/>
  <w:p w14:paraId="023DE0FA" w14:textId="0D9475D5" w:rsidR="00C221DE" w:rsidRDefault="00C221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81C1" w14:textId="77777777" w:rsidR="009D472B" w:rsidRDefault="007D0EEF"/>
  <w:p w14:paraId="6213D467" w14:textId="77777777" w:rsidR="00C221DE" w:rsidRDefault="00510219">
    <w:r>
      <w:rPr>
        <w:rFonts w:ascii="Times New Roman" w:eastAsia="Times New Roman" w:hAnsi="Times New Roman"/>
      </w:rPr>
      <w:t>Решение: N087954</w:t>
    </w:r>
    <w:r>
      <w:rPr>
        <w:rFonts w:ascii="Times New Roman" w:eastAsia="Times New Roman" w:hAnsi="Times New Roman"/>
      </w:rPr>
      <w:br/>
      <w:t>Дата решения: 05.08.2025</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Раймкулова Г. У.</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3FB6" w14:textId="77777777" w:rsidR="007D0EEF" w:rsidRDefault="007D0EEF" w:rsidP="00D275FC">
      <w:pPr>
        <w:spacing w:after="0" w:line="240" w:lineRule="auto"/>
      </w:pPr>
      <w:r>
        <w:separator/>
      </w:r>
    </w:p>
  </w:footnote>
  <w:footnote w:type="continuationSeparator" w:id="0">
    <w:p w14:paraId="38B0E43F" w14:textId="77777777" w:rsidR="007D0EEF" w:rsidRDefault="007D0EEF"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493B" w14:textId="77777777" w:rsidR="00D275FC" w:rsidRDefault="00617D9F">
    <w:pPr>
      <w:pStyle w:val="af1"/>
    </w:pPr>
    <w:r>
      <w:rPr>
        <w:noProof/>
        <w:lang w:eastAsia="ru-RU"/>
      </w:rPr>
      <mc:AlternateContent>
        <mc:Choice Requires="wps">
          <w:drawing>
            <wp:anchor distT="0" distB="0" distL="114300" distR="114300" simplePos="0" relativeHeight="251657728" behindDoc="0" locked="0" layoutInCell="1" allowOverlap="1" wp14:anchorId="45FF3A15" wp14:editId="6B6413B7">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7955366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FF3A15"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7955366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74D7203"/>
    <w:multiLevelType w:val="hybridMultilevel"/>
    <w:tmpl w:val="77323D32"/>
    <w:lvl w:ilvl="0" w:tplc="49A0E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5"/>
  </w:num>
  <w:num w:numId="6">
    <w:abstractNumId w:val="5"/>
  </w:num>
  <w:num w:numId="7">
    <w:abstractNumId w:val="23"/>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2"/>
  </w:num>
  <w:num w:numId="15">
    <w:abstractNumId w:val="0"/>
  </w:num>
  <w:num w:numId="16">
    <w:abstractNumId w:val="24"/>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2"/>
  </w:num>
  <w:num w:numId="24">
    <w:abstractNumId w:val="11"/>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8"/>
    <w:rsid w:val="00010371"/>
    <w:rsid w:val="000132D6"/>
    <w:rsid w:val="000264BB"/>
    <w:rsid w:val="00033FC1"/>
    <w:rsid w:val="00034159"/>
    <w:rsid w:val="00042999"/>
    <w:rsid w:val="00084813"/>
    <w:rsid w:val="000852A1"/>
    <w:rsid w:val="000972E6"/>
    <w:rsid w:val="000A0D71"/>
    <w:rsid w:val="000C2C4B"/>
    <w:rsid w:val="000C4C48"/>
    <w:rsid w:val="000E01AB"/>
    <w:rsid w:val="000E2683"/>
    <w:rsid w:val="000E3FEE"/>
    <w:rsid w:val="000E49F0"/>
    <w:rsid w:val="000E6126"/>
    <w:rsid w:val="00100406"/>
    <w:rsid w:val="00107A8A"/>
    <w:rsid w:val="00111788"/>
    <w:rsid w:val="001140F6"/>
    <w:rsid w:val="00132B9A"/>
    <w:rsid w:val="001368AE"/>
    <w:rsid w:val="0014267F"/>
    <w:rsid w:val="00144CCD"/>
    <w:rsid w:val="0014739A"/>
    <w:rsid w:val="0015490C"/>
    <w:rsid w:val="001573E2"/>
    <w:rsid w:val="0016278D"/>
    <w:rsid w:val="00180F44"/>
    <w:rsid w:val="001937AD"/>
    <w:rsid w:val="00193F67"/>
    <w:rsid w:val="001A2CB2"/>
    <w:rsid w:val="001A5CCF"/>
    <w:rsid w:val="001B6AEC"/>
    <w:rsid w:val="001D1CE8"/>
    <w:rsid w:val="001E6F4C"/>
    <w:rsid w:val="001F16AA"/>
    <w:rsid w:val="00203355"/>
    <w:rsid w:val="00211005"/>
    <w:rsid w:val="00214FC9"/>
    <w:rsid w:val="00217D41"/>
    <w:rsid w:val="00222CA6"/>
    <w:rsid w:val="00232642"/>
    <w:rsid w:val="00235BA8"/>
    <w:rsid w:val="00235F1C"/>
    <w:rsid w:val="00237697"/>
    <w:rsid w:val="00250EDB"/>
    <w:rsid w:val="00256E10"/>
    <w:rsid w:val="00260413"/>
    <w:rsid w:val="00260EBC"/>
    <w:rsid w:val="00264710"/>
    <w:rsid w:val="00267567"/>
    <w:rsid w:val="00267726"/>
    <w:rsid w:val="00270B0A"/>
    <w:rsid w:val="00281FBE"/>
    <w:rsid w:val="00290D2E"/>
    <w:rsid w:val="00292715"/>
    <w:rsid w:val="002A591C"/>
    <w:rsid w:val="002B3270"/>
    <w:rsid w:val="002B7BB5"/>
    <w:rsid w:val="002C10E1"/>
    <w:rsid w:val="002C15EB"/>
    <w:rsid w:val="002C1660"/>
    <w:rsid w:val="002C35A2"/>
    <w:rsid w:val="002C5345"/>
    <w:rsid w:val="002C76D7"/>
    <w:rsid w:val="002D56B7"/>
    <w:rsid w:val="002E0BAD"/>
    <w:rsid w:val="002F0ED1"/>
    <w:rsid w:val="002F4A14"/>
    <w:rsid w:val="00302607"/>
    <w:rsid w:val="003043BF"/>
    <w:rsid w:val="00320073"/>
    <w:rsid w:val="003262DF"/>
    <w:rsid w:val="003356B2"/>
    <w:rsid w:val="0036288F"/>
    <w:rsid w:val="00365B10"/>
    <w:rsid w:val="00365DC5"/>
    <w:rsid w:val="003662F1"/>
    <w:rsid w:val="00367BA7"/>
    <w:rsid w:val="003761C0"/>
    <w:rsid w:val="00377705"/>
    <w:rsid w:val="00377844"/>
    <w:rsid w:val="003812B2"/>
    <w:rsid w:val="00383CDB"/>
    <w:rsid w:val="00384F08"/>
    <w:rsid w:val="003879F9"/>
    <w:rsid w:val="003A035E"/>
    <w:rsid w:val="003B0285"/>
    <w:rsid w:val="003E13CF"/>
    <w:rsid w:val="003F5344"/>
    <w:rsid w:val="003F7EDC"/>
    <w:rsid w:val="00404548"/>
    <w:rsid w:val="0041162E"/>
    <w:rsid w:val="0042786D"/>
    <w:rsid w:val="00433C62"/>
    <w:rsid w:val="00434D01"/>
    <w:rsid w:val="0044241F"/>
    <w:rsid w:val="00472EF5"/>
    <w:rsid w:val="0048687C"/>
    <w:rsid w:val="004A28B3"/>
    <w:rsid w:val="004A31B4"/>
    <w:rsid w:val="004C1922"/>
    <w:rsid w:val="004C462F"/>
    <w:rsid w:val="004D0AFB"/>
    <w:rsid w:val="004D49E9"/>
    <w:rsid w:val="004F692A"/>
    <w:rsid w:val="005071DA"/>
    <w:rsid w:val="00510219"/>
    <w:rsid w:val="00512C02"/>
    <w:rsid w:val="00523D82"/>
    <w:rsid w:val="00531602"/>
    <w:rsid w:val="00541A00"/>
    <w:rsid w:val="005444B2"/>
    <w:rsid w:val="00552F8B"/>
    <w:rsid w:val="00561FE7"/>
    <w:rsid w:val="00575348"/>
    <w:rsid w:val="005779DE"/>
    <w:rsid w:val="005869C5"/>
    <w:rsid w:val="005A3C81"/>
    <w:rsid w:val="005A5680"/>
    <w:rsid w:val="005A5DA0"/>
    <w:rsid w:val="005A6639"/>
    <w:rsid w:val="005A6914"/>
    <w:rsid w:val="005B3FFE"/>
    <w:rsid w:val="005C1519"/>
    <w:rsid w:val="005C1C4E"/>
    <w:rsid w:val="005C4A16"/>
    <w:rsid w:val="005C4B12"/>
    <w:rsid w:val="005D68C6"/>
    <w:rsid w:val="005D7EE3"/>
    <w:rsid w:val="005E50DE"/>
    <w:rsid w:val="005F7097"/>
    <w:rsid w:val="0060364A"/>
    <w:rsid w:val="0061650D"/>
    <w:rsid w:val="00617843"/>
    <w:rsid w:val="00617D9F"/>
    <w:rsid w:val="00620F34"/>
    <w:rsid w:val="00624C1B"/>
    <w:rsid w:val="00625471"/>
    <w:rsid w:val="00627853"/>
    <w:rsid w:val="00634D0C"/>
    <w:rsid w:val="00652BCE"/>
    <w:rsid w:val="00652E29"/>
    <w:rsid w:val="00653617"/>
    <w:rsid w:val="00654D77"/>
    <w:rsid w:val="006703A5"/>
    <w:rsid w:val="0067136B"/>
    <w:rsid w:val="00691208"/>
    <w:rsid w:val="00693014"/>
    <w:rsid w:val="006A23C4"/>
    <w:rsid w:val="006A6203"/>
    <w:rsid w:val="006A702E"/>
    <w:rsid w:val="006B7A90"/>
    <w:rsid w:val="006C577B"/>
    <w:rsid w:val="006C5F38"/>
    <w:rsid w:val="006C6558"/>
    <w:rsid w:val="006D38E4"/>
    <w:rsid w:val="006D5B76"/>
    <w:rsid w:val="006D7D5A"/>
    <w:rsid w:val="006E4305"/>
    <w:rsid w:val="006F5763"/>
    <w:rsid w:val="00704BAB"/>
    <w:rsid w:val="007104D1"/>
    <w:rsid w:val="007135A6"/>
    <w:rsid w:val="00732F32"/>
    <w:rsid w:val="00733A73"/>
    <w:rsid w:val="00735031"/>
    <w:rsid w:val="00736B6C"/>
    <w:rsid w:val="00745CFF"/>
    <w:rsid w:val="00746FF2"/>
    <w:rsid w:val="00752D19"/>
    <w:rsid w:val="00761133"/>
    <w:rsid w:val="00764E84"/>
    <w:rsid w:val="007762F8"/>
    <w:rsid w:val="00783520"/>
    <w:rsid w:val="007926D5"/>
    <w:rsid w:val="007A02D3"/>
    <w:rsid w:val="007A18B1"/>
    <w:rsid w:val="007A5B75"/>
    <w:rsid w:val="007C055A"/>
    <w:rsid w:val="007C1693"/>
    <w:rsid w:val="007D0E84"/>
    <w:rsid w:val="007D0EEF"/>
    <w:rsid w:val="007D681B"/>
    <w:rsid w:val="007E1A7B"/>
    <w:rsid w:val="007E1D85"/>
    <w:rsid w:val="007E5B48"/>
    <w:rsid w:val="007E702A"/>
    <w:rsid w:val="00801161"/>
    <w:rsid w:val="0081154A"/>
    <w:rsid w:val="00820B36"/>
    <w:rsid w:val="008250FA"/>
    <w:rsid w:val="00825F1D"/>
    <w:rsid w:val="00827BB2"/>
    <w:rsid w:val="008329DA"/>
    <w:rsid w:val="008330E7"/>
    <w:rsid w:val="008353A4"/>
    <w:rsid w:val="008372C6"/>
    <w:rsid w:val="00844CE8"/>
    <w:rsid w:val="00847154"/>
    <w:rsid w:val="0086657B"/>
    <w:rsid w:val="008832E5"/>
    <w:rsid w:val="00891711"/>
    <w:rsid w:val="00897669"/>
    <w:rsid w:val="008C0181"/>
    <w:rsid w:val="008D4451"/>
    <w:rsid w:val="008D62B7"/>
    <w:rsid w:val="008E6895"/>
    <w:rsid w:val="00900B3C"/>
    <w:rsid w:val="00904FB5"/>
    <w:rsid w:val="0091136C"/>
    <w:rsid w:val="009157ED"/>
    <w:rsid w:val="00930D7D"/>
    <w:rsid w:val="00947F4E"/>
    <w:rsid w:val="0095047E"/>
    <w:rsid w:val="00956101"/>
    <w:rsid w:val="00962CD6"/>
    <w:rsid w:val="00993A60"/>
    <w:rsid w:val="00996191"/>
    <w:rsid w:val="00996F90"/>
    <w:rsid w:val="009B014E"/>
    <w:rsid w:val="009D71D5"/>
    <w:rsid w:val="009E2887"/>
    <w:rsid w:val="009E5CB9"/>
    <w:rsid w:val="009F31F2"/>
    <w:rsid w:val="009F45A5"/>
    <w:rsid w:val="00A01C2E"/>
    <w:rsid w:val="00A02BB2"/>
    <w:rsid w:val="00A04052"/>
    <w:rsid w:val="00A12563"/>
    <w:rsid w:val="00A215A4"/>
    <w:rsid w:val="00A228A6"/>
    <w:rsid w:val="00A34829"/>
    <w:rsid w:val="00A407F0"/>
    <w:rsid w:val="00A8185B"/>
    <w:rsid w:val="00A94BD6"/>
    <w:rsid w:val="00AA5E2F"/>
    <w:rsid w:val="00AA7317"/>
    <w:rsid w:val="00AB6CAC"/>
    <w:rsid w:val="00AC2C0B"/>
    <w:rsid w:val="00AC4905"/>
    <w:rsid w:val="00AE7922"/>
    <w:rsid w:val="00B01011"/>
    <w:rsid w:val="00B11878"/>
    <w:rsid w:val="00B36BEE"/>
    <w:rsid w:val="00B46F30"/>
    <w:rsid w:val="00B608C1"/>
    <w:rsid w:val="00B60D3D"/>
    <w:rsid w:val="00B61D95"/>
    <w:rsid w:val="00B9187F"/>
    <w:rsid w:val="00BB3050"/>
    <w:rsid w:val="00BB7831"/>
    <w:rsid w:val="00BC31BC"/>
    <w:rsid w:val="00BC6167"/>
    <w:rsid w:val="00BE4435"/>
    <w:rsid w:val="00BE6B71"/>
    <w:rsid w:val="00C07BB3"/>
    <w:rsid w:val="00C2000E"/>
    <w:rsid w:val="00C21981"/>
    <w:rsid w:val="00C221DE"/>
    <w:rsid w:val="00C379C9"/>
    <w:rsid w:val="00C422B8"/>
    <w:rsid w:val="00C47A40"/>
    <w:rsid w:val="00C54C8E"/>
    <w:rsid w:val="00C566D6"/>
    <w:rsid w:val="00C839ED"/>
    <w:rsid w:val="00C84299"/>
    <w:rsid w:val="00C91310"/>
    <w:rsid w:val="00C92F14"/>
    <w:rsid w:val="00C9308C"/>
    <w:rsid w:val="00C941B4"/>
    <w:rsid w:val="00C97365"/>
    <w:rsid w:val="00CC08BA"/>
    <w:rsid w:val="00CC330A"/>
    <w:rsid w:val="00CC5727"/>
    <w:rsid w:val="00CC7DBD"/>
    <w:rsid w:val="00CE38C0"/>
    <w:rsid w:val="00CF3849"/>
    <w:rsid w:val="00CF420D"/>
    <w:rsid w:val="00D0233C"/>
    <w:rsid w:val="00D066FC"/>
    <w:rsid w:val="00D11462"/>
    <w:rsid w:val="00D14D61"/>
    <w:rsid w:val="00D22A47"/>
    <w:rsid w:val="00D275FC"/>
    <w:rsid w:val="00D3576E"/>
    <w:rsid w:val="00D43297"/>
    <w:rsid w:val="00D46B0B"/>
    <w:rsid w:val="00D55ED8"/>
    <w:rsid w:val="00D57D5F"/>
    <w:rsid w:val="00D70DB6"/>
    <w:rsid w:val="00D76048"/>
    <w:rsid w:val="00D93C80"/>
    <w:rsid w:val="00D96A8F"/>
    <w:rsid w:val="00DA6654"/>
    <w:rsid w:val="00DB406A"/>
    <w:rsid w:val="00DC33F0"/>
    <w:rsid w:val="00DD1D85"/>
    <w:rsid w:val="00DF11A7"/>
    <w:rsid w:val="00E03E8D"/>
    <w:rsid w:val="00E26A72"/>
    <w:rsid w:val="00E271CB"/>
    <w:rsid w:val="00E34FE3"/>
    <w:rsid w:val="00E55D6C"/>
    <w:rsid w:val="00E57396"/>
    <w:rsid w:val="00E72237"/>
    <w:rsid w:val="00E81A1B"/>
    <w:rsid w:val="00E81A86"/>
    <w:rsid w:val="00E8607B"/>
    <w:rsid w:val="00E91073"/>
    <w:rsid w:val="00E93583"/>
    <w:rsid w:val="00EA2F86"/>
    <w:rsid w:val="00EA6D39"/>
    <w:rsid w:val="00EB1AC9"/>
    <w:rsid w:val="00EB1D97"/>
    <w:rsid w:val="00EF4C53"/>
    <w:rsid w:val="00EF5698"/>
    <w:rsid w:val="00EF6CC3"/>
    <w:rsid w:val="00EF7AB6"/>
    <w:rsid w:val="00F006F1"/>
    <w:rsid w:val="00F07B7B"/>
    <w:rsid w:val="00F23B95"/>
    <w:rsid w:val="00F3708F"/>
    <w:rsid w:val="00F40388"/>
    <w:rsid w:val="00F545E0"/>
    <w:rsid w:val="00F63389"/>
    <w:rsid w:val="00F8747E"/>
    <w:rsid w:val="00F91977"/>
    <w:rsid w:val="00F92ACD"/>
    <w:rsid w:val="00F97B57"/>
    <w:rsid w:val="00FA4F7C"/>
    <w:rsid w:val="00FB0456"/>
    <w:rsid w:val="00FB47F4"/>
    <w:rsid w:val="00FD2B12"/>
    <w:rsid w:val="00FD2B9F"/>
    <w:rsid w:val="00FE566D"/>
    <w:rsid w:val="00FF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68230"/>
  <w15:docId w15:val="{ED3C3D04-1F26-4E4B-B93E-A6F9CE14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1B4"/>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styleId="afa">
    <w:name w:val="Unresolved Mention"/>
    <w:basedOn w:val="a0"/>
    <w:uiPriority w:val="99"/>
    <w:semiHidden/>
    <w:unhideWhenUsed/>
    <w:rsid w:val="00E26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57018716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volovnikova@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D297-7BA0-47AF-B7D0-D5CBC78F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5768</Words>
  <Characters>32879</Characters>
  <Application>Microsoft Office Word</Application>
  <DocSecurity>0</DocSecurity>
  <Lines>273</Lines>
  <Paragraphs>77</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38570</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2018-03-22T06:08:00Z</cp:lastPrinted>
  <dcterms:created xsi:type="dcterms:W3CDTF">2025-06-19T03:39:00Z</dcterms:created>
  <dcterms:modified xsi:type="dcterms:W3CDTF">2025-08-06T07:56:00Z</dcterms:modified>
</cp:coreProperties>
</file>